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2AD" w:rsidRDefault="000C3312">
      <w:pPr>
        <w:rPr>
          <w:rFonts w:ascii="仿宋" w:eastAsia="仿宋" w:hAnsi="仿宋"/>
          <w:sz w:val="32"/>
          <w:szCs w:val="32"/>
        </w:rPr>
      </w:pPr>
      <w:r w:rsidRPr="000C3312">
        <w:rPr>
          <w:rFonts w:ascii="仿宋" w:eastAsia="仿宋" w:hAnsi="仿宋" w:hint="eastAsia"/>
          <w:sz w:val="32"/>
          <w:szCs w:val="32"/>
        </w:rPr>
        <w:t>附件1.</w:t>
      </w:r>
    </w:p>
    <w:p w:rsidR="00B712AD" w:rsidRPr="000F79D8" w:rsidRDefault="00B712AD" w:rsidP="00B712AD">
      <w:pPr>
        <w:jc w:val="center"/>
        <w:rPr>
          <w:rFonts w:ascii="方正小标宋简体" w:eastAsia="方正小标宋简体" w:hAnsi="黑体" w:hint="eastAsia"/>
          <w:sz w:val="44"/>
          <w:szCs w:val="44"/>
        </w:rPr>
      </w:pPr>
      <w:r w:rsidRPr="000F79D8">
        <w:rPr>
          <w:rFonts w:ascii="方正小标宋简体" w:eastAsia="方正小标宋简体" w:hAnsi="黑体" w:hint="eastAsia"/>
          <w:sz w:val="44"/>
          <w:szCs w:val="44"/>
        </w:rPr>
        <w:t>选课常见问题</w:t>
      </w:r>
    </w:p>
    <w:p w:rsidR="000C3312" w:rsidRPr="00074D4D" w:rsidRDefault="000C3312" w:rsidP="000C3312">
      <w:pPr>
        <w:adjustRightInd w:val="0"/>
        <w:snapToGrid w:val="0"/>
        <w:spacing w:line="560" w:lineRule="exact"/>
        <w:ind w:firstLineChars="200" w:firstLine="640"/>
        <w:outlineLvl w:val="0"/>
        <w:rPr>
          <w:rFonts w:ascii="黑体" w:eastAsia="黑体" w:hAnsi="黑体"/>
          <w:sz w:val="32"/>
          <w:szCs w:val="32"/>
        </w:rPr>
      </w:pPr>
      <w:r w:rsidRPr="00074D4D">
        <w:rPr>
          <w:rFonts w:ascii="黑体" w:eastAsia="黑体" w:hAnsi="黑体" w:hint="eastAsia"/>
          <w:sz w:val="32"/>
          <w:szCs w:val="32"/>
        </w:rPr>
        <w:t>一、选课前的准备</w:t>
      </w:r>
    </w:p>
    <w:p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研究生须完成注册方能进行选课。选课通过中国政法大学研究生综合管理系统进行。选课前研究生应认真学习本专业培养方案。</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（一）选课链接是什么？</w:t>
      </w:r>
    </w:p>
    <w:p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答：http://gms.cupl.edu.cn/Login.aspx（内网、外网的同学都可以访问）</w:t>
      </w:r>
    </w:p>
    <w:p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或http://61.50.139.39/Login.aspx（这个只能内网访问）</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（二）用户名和密码是什么？</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用户名和密码都是研究生学号，为保证安全，请及时修改密码。</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（三）有预选和正选之分吗？</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选课就是正选。</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（四）只能用电脑登录选课系统吗？</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任何能联网的可移动设备都可以访问，登录地址选择外网访问http://gms.cupl.edu.cn/</w:t>
      </w:r>
    </w:p>
    <w:p w:rsidR="000C3312" w:rsidRPr="00074D4D" w:rsidRDefault="000C3312" w:rsidP="000C3312">
      <w:pPr>
        <w:adjustRightInd w:val="0"/>
        <w:snapToGrid w:val="0"/>
        <w:spacing w:line="560" w:lineRule="exact"/>
        <w:ind w:firstLineChars="200" w:firstLine="640"/>
        <w:outlineLvl w:val="0"/>
        <w:rPr>
          <w:rFonts w:ascii="黑体" w:eastAsia="黑体" w:hAnsi="黑体"/>
          <w:sz w:val="32"/>
          <w:szCs w:val="32"/>
        </w:rPr>
      </w:pPr>
      <w:r w:rsidRPr="00074D4D">
        <w:rPr>
          <w:rFonts w:ascii="黑体" w:eastAsia="黑体" w:hAnsi="黑体" w:hint="eastAsia"/>
          <w:sz w:val="32"/>
          <w:szCs w:val="32"/>
        </w:rPr>
        <w:t>二、需要选什么课</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（一）培养方案在哪里可以找到？</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培养方案在研究生选课页面点击左侧“课程学习”，再点击“查看培养方案”。研究生也可以咨询所在学院研究生工作办公室。</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lastRenderedPageBreak/>
        <w:t>（二）对培养方案的内容有疑问向谁咨询？</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请联系研究生所在学院研究生工作办公室老师或本研究所或专业负责人。</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（三）选几门课有要求吗？有最高和最低学分限制吗？</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目前对选课门数和最高学分都没有限制，但需要提醒的是，根据教育部第41号令《普通高等学校学生管理规定》，学校应当健全学生学业成绩和学籍档案管理制度，真实、完整地记载、出具学生学业成绩，对通过补考、重修获得的成绩，应当予以标注。</w:t>
      </w:r>
    </w:p>
    <w:p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研究生在学期间修读的课程，如果没能通过考试或放弃考试的（成绩将按0分计入），系统中会真实记录成绩，成绩单上会真实记录，会降低成绩单的绩点。</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（四）第一学期可以先不选课吗？</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有些学位课程是直接置入研究生课表的，如果不正常进行修读，可能会影响成绩单绩点，甚至因为学位课成绩在同一学期不及格门数超过《中国政法大学研究生课程设置与教学管理办法》的相关规定，导致终止学习资格。</w:t>
      </w:r>
    </w:p>
    <w:p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如果研究生无法在校正常参加教学活动，可以根据《中国政法大学研究生学籍管理规定》申请休学。</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（五）学位课和限选课是直接置入课表不用选了吗？</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因学位课和限选课存在分班授课情况，如果培养方案上规定的学位课和限选课没有提前置入，还需研究生根据具体情况进行选课。</w:t>
      </w:r>
    </w:p>
    <w:p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此外，读书报告、学期论文、课题研究、社会实践等类</w:t>
      </w:r>
      <w:r w:rsidRPr="00074D4D">
        <w:rPr>
          <w:rFonts w:ascii="仿宋" w:eastAsia="仿宋" w:hAnsi="仿宋" w:hint="eastAsia"/>
          <w:sz w:val="32"/>
          <w:szCs w:val="32"/>
        </w:rPr>
        <w:lastRenderedPageBreak/>
        <w:t>似的其他环节的课程都是研工办老师统一进行预置，研究生不需要进行选课。</w:t>
      </w:r>
    </w:p>
    <w:p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（六）什么样的课程是跨一级学科课程？</w:t>
      </w:r>
    </w:p>
    <w:p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修读不同学科门类的课程就是修读了跨一级学科课程，研究生可以在选课页面看到课表标注的学科门类。</w:t>
      </w:r>
    </w:p>
    <w:p w:rsidR="000C3312" w:rsidRPr="00074D4D" w:rsidRDefault="003205A2" w:rsidP="000C33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修读学校开设的“跨学科课程”也属于修读跨一级学科课程。</w:t>
      </w:r>
      <w:r w:rsidRPr="00074D4D">
        <w:rPr>
          <w:rFonts w:ascii="仿宋" w:eastAsia="仿宋" w:hAnsi="仿宋"/>
          <w:sz w:val="32"/>
          <w:szCs w:val="32"/>
        </w:rPr>
        <w:t xml:space="preserve"> </w:t>
      </w:r>
    </w:p>
    <w:p w:rsidR="000C3312" w:rsidRPr="000C3312" w:rsidRDefault="000C3312" w:rsidP="000F79D8">
      <w:pPr>
        <w:adjustRightInd w:val="0"/>
        <w:snapToGrid w:val="0"/>
        <w:spacing w:line="560" w:lineRule="exact"/>
        <w:ind w:firstLineChars="200" w:firstLine="640"/>
      </w:pPr>
      <w:r w:rsidRPr="00074D4D">
        <w:rPr>
          <w:rFonts w:ascii="仿宋" w:eastAsia="仿宋" w:hAnsi="仿宋" w:hint="eastAsia"/>
          <w:sz w:val="32"/>
          <w:szCs w:val="32"/>
        </w:rPr>
        <w:t>通过参加研究生运动会获得的学分为跨一级学科课程学分。</w:t>
      </w:r>
      <w:bookmarkStart w:id="0" w:name="_GoBack"/>
      <w:bookmarkEnd w:id="0"/>
    </w:p>
    <w:sectPr w:rsidR="000C3312" w:rsidRPr="000C3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12F" w:rsidRDefault="0029712F" w:rsidP="00B712AD">
      <w:r>
        <w:separator/>
      </w:r>
    </w:p>
  </w:endnote>
  <w:endnote w:type="continuationSeparator" w:id="0">
    <w:p w:rsidR="0029712F" w:rsidRDefault="0029712F" w:rsidP="00B7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12F" w:rsidRDefault="0029712F" w:rsidP="00B712AD">
      <w:r>
        <w:separator/>
      </w:r>
    </w:p>
  </w:footnote>
  <w:footnote w:type="continuationSeparator" w:id="0">
    <w:p w:rsidR="0029712F" w:rsidRDefault="0029712F" w:rsidP="00B71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12"/>
    <w:rsid w:val="00030931"/>
    <w:rsid w:val="0009146F"/>
    <w:rsid w:val="000C3312"/>
    <w:rsid w:val="000F79D8"/>
    <w:rsid w:val="0029712F"/>
    <w:rsid w:val="003205A2"/>
    <w:rsid w:val="0084703B"/>
    <w:rsid w:val="00B7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FA005-66C0-49E4-A148-19C8569A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12AD"/>
    <w:rPr>
      <w:sz w:val="18"/>
      <w:szCs w:val="18"/>
    </w:rPr>
  </w:style>
  <w:style w:type="paragraph" w:styleId="Footer">
    <w:name w:val="footer"/>
    <w:basedOn w:val="Normal"/>
    <w:link w:val="FooterChar"/>
    <w:uiPriority w:val="99"/>
    <w:unhideWhenUsed/>
    <w:rsid w:val="00B712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1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cupl-yjsy</dc:creator>
  <cp:keywords/>
  <dc:description/>
  <cp:lastModifiedBy>lulu</cp:lastModifiedBy>
  <cp:revision>4</cp:revision>
  <dcterms:created xsi:type="dcterms:W3CDTF">2020-01-03T04:23:00Z</dcterms:created>
  <dcterms:modified xsi:type="dcterms:W3CDTF">2020-01-03T06:33:00Z</dcterms:modified>
</cp:coreProperties>
</file>