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BB7E9C">
        <w:trPr>
          <w:cantSplit/>
          <w:trHeight w:val="460"/>
        </w:trPr>
        <w:tc>
          <w:tcPr>
            <w:tcW w:w="8789" w:type="dxa"/>
            <w:gridSpan w:val="5"/>
            <w:tcBorders>
              <w:top w:val="single" w:sz="4" w:space="0" w:color="auto"/>
              <w:bottom w:val="single" w:sz="4" w:space="0" w:color="auto"/>
            </w:tcBorders>
            <w:vAlign w:val="center"/>
          </w:tcPr>
          <w:p w:rsidR="00BB7E9C" w:rsidRDefault="008D6DCD" w:rsidP="00CC17CA">
            <w:pPr>
              <w:widowControl/>
              <w:jc w:val="center"/>
              <w:rPr>
                <w:rFonts w:ascii="宋体" w:hAnsi="宋体"/>
                <w:b/>
                <w:szCs w:val="21"/>
              </w:rPr>
            </w:pPr>
            <w:r>
              <w:rPr>
                <w:rFonts w:ascii="宋体" w:hAnsi="宋体" w:hint="eastAsia"/>
                <w:b/>
                <w:szCs w:val="21"/>
              </w:rPr>
              <w:t>刑法学</w:t>
            </w:r>
            <w:r>
              <w:rPr>
                <w:rFonts w:ascii="宋体" w:hAnsi="宋体"/>
                <w:b/>
                <w:szCs w:val="21"/>
              </w:rPr>
              <w:t>专业</w:t>
            </w:r>
            <w:r>
              <w:rPr>
                <w:rFonts w:ascii="宋体" w:hAnsi="宋体" w:hint="eastAsia"/>
                <w:b/>
                <w:szCs w:val="21"/>
              </w:rPr>
              <w:t>中国刑法学方向</w:t>
            </w:r>
            <w:r>
              <w:rPr>
                <w:rFonts w:ascii="宋体" w:hAnsi="宋体"/>
                <w:b/>
                <w:szCs w:val="21"/>
              </w:rPr>
              <w:t>攻读硕士学位研究生培养方案</w:t>
            </w:r>
          </w:p>
        </w:tc>
      </w:tr>
      <w:tr w:rsidR="00BB7E9C">
        <w:trPr>
          <w:trHeight w:val="962"/>
        </w:trPr>
        <w:tc>
          <w:tcPr>
            <w:tcW w:w="2269" w:type="dxa"/>
            <w:tcBorders>
              <w:top w:val="single" w:sz="4" w:space="0" w:color="auto"/>
              <w:bottom w:val="single" w:sz="4" w:space="0" w:color="auto"/>
              <w:right w:val="single" w:sz="4" w:space="0" w:color="auto"/>
            </w:tcBorders>
            <w:vAlign w:val="center"/>
          </w:tcPr>
          <w:p w:rsidR="00BB7E9C" w:rsidRDefault="008D6DCD" w:rsidP="00CC17CA">
            <w:pPr>
              <w:rPr>
                <w:szCs w:val="21"/>
              </w:rPr>
            </w:pPr>
            <w:r>
              <w:rPr>
                <w:rFonts w:eastAsia="黑体"/>
                <w:szCs w:val="21"/>
              </w:rPr>
              <w:t>一、学科、专业简介</w:t>
            </w:r>
          </w:p>
        </w:tc>
        <w:tc>
          <w:tcPr>
            <w:tcW w:w="6520" w:type="dxa"/>
            <w:gridSpan w:val="4"/>
            <w:tcBorders>
              <w:top w:val="single" w:sz="4" w:space="0" w:color="auto"/>
              <w:left w:val="single" w:sz="4" w:space="0" w:color="auto"/>
              <w:bottom w:val="single" w:sz="4" w:space="0" w:color="auto"/>
            </w:tcBorders>
            <w:vAlign w:val="center"/>
          </w:tcPr>
          <w:p w:rsidR="00BB7E9C" w:rsidRDefault="008D6DCD" w:rsidP="00CC17CA">
            <w:pPr>
              <w:ind w:firstLineChars="200" w:firstLine="420"/>
              <w:rPr>
                <w:rFonts w:ascii="仿宋_GB2312" w:eastAsia="仿宋_GB2312" w:hAnsi="宋体"/>
                <w:szCs w:val="21"/>
              </w:rPr>
            </w:pPr>
            <w:r>
              <w:rPr>
                <w:rFonts w:ascii="仿宋_GB2312" w:eastAsia="仿宋_GB2312" w:hAnsi="宋体" w:hint="eastAsia"/>
                <w:szCs w:val="21"/>
              </w:rPr>
              <w:t>刑法学学科是法学专业二级学科之一，在法学学科体系中具有重要地位。刑法学专业主要研究犯罪和刑罚问题，包括刑法解释、刑法哲学、外国刑法、犯罪学、犯罪心理学、监狱学、刑事立法、刑事执行法、刑事政策、刑法史等内容。</w:t>
            </w:r>
          </w:p>
        </w:tc>
      </w:tr>
      <w:tr w:rsidR="00BB7E9C">
        <w:trPr>
          <w:trHeight w:val="702"/>
        </w:trPr>
        <w:tc>
          <w:tcPr>
            <w:tcW w:w="2269" w:type="dxa"/>
            <w:tcBorders>
              <w:top w:val="single" w:sz="4" w:space="0" w:color="auto"/>
              <w:bottom w:val="single" w:sz="4" w:space="0" w:color="auto"/>
              <w:right w:val="single" w:sz="4" w:space="0" w:color="auto"/>
            </w:tcBorders>
            <w:vAlign w:val="center"/>
          </w:tcPr>
          <w:p w:rsidR="00BB7E9C" w:rsidRDefault="008D6DCD" w:rsidP="00CC17CA">
            <w:pPr>
              <w:rPr>
                <w:rFonts w:eastAsia="黑体"/>
                <w:szCs w:val="21"/>
              </w:rPr>
            </w:pPr>
            <w:r>
              <w:rPr>
                <w:rFonts w:eastAsia="黑体"/>
                <w:szCs w:val="21"/>
              </w:rPr>
              <w:t>二、培养目标</w:t>
            </w:r>
          </w:p>
        </w:tc>
        <w:tc>
          <w:tcPr>
            <w:tcW w:w="6520" w:type="dxa"/>
            <w:gridSpan w:val="4"/>
            <w:tcBorders>
              <w:top w:val="single" w:sz="4" w:space="0" w:color="auto"/>
              <w:left w:val="single" w:sz="4" w:space="0" w:color="auto"/>
              <w:bottom w:val="single" w:sz="4" w:space="0" w:color="auto"/>
            </w:tcBorders>
            <w:vAlign w:val="center"/>
          </w:tcPr>
          <w:p w:rsidR="00BB7E9C" w:rsidRDefault="008D6DCD" w:rsidP="00CC17CA">
            <w:pPr>
              <w:ind w:firstLine="420"/>
              <w:rPr>
                <w:rFonts w:ascii="仿宋_GB2312" w:eastAsia="仿宋_GB2312" w:hAnsi="宋体"/>
                <w:szCs w:val="21"/>
              </w:rPr>
            </w:pPr>
            <w:r>
              <w:rPr>
                <w:rFonts w:ascii="仿宋_GB2312" w:eastAsia="仿宋_GB2312" w:hAnsi="宋体" w:hint="eastAsia"/>
                <w:szCs w:val="21"/>
              </w:rPr>
              <w:t>培养坚持马列主义、毛泽东思想和邓小平理论，拥护中国共产党的领导，德、智、体全面发展，面向二十一世纪的复合型高级法律专门人才</w:t>
            </w:r>
            <w:r>
              <w:rPr>
                <w:rFonts w:ascii="仿宋_GB2312" w:eastAsia="仿宋_GB2312" w:hAnsi="宋体" w:hint="eastAsia"/>
                <w:b/>
                <w:bCs/>
                <w:szCs w:val="21"/>
              </w:rPr>
              <w:t>。</w:t>
            </w:r>
          </w:p>
          <w:p w:rsidR="00BB7E9C" w:rsidRDefault="008D6DCD" w:rsidP="00CC17CA">
            <w:pPr>
              <w:ind w:firstLineChars="200" w:firstLine="420"/>
              <w:rPr>
                <w:rFonts w:ascii="仿宋_GB2312" w:eastAsia="仿宋_GB2312" w:hAnsi="宋体"/>
                <w:szCs w:val="21"/>
              </w:rPr>
            </w:pPr>
            <w:r>
              <w:rPr>
                <w:rFonts w:ascii="仿宋_GB2312" w:eastAsia="仿宋_GB2312" w:hAnsi="宋体" w:hint="eastAsia"/>
                <w:szCs w:val="21"/>
              </w:rPr>
              <w:t>具体要求：</w:t>
            </w:r>
          </w:p>
          <w:p w:rsidR="00BB7E9C" w:rsidRDefault="008D6DCD" w:rsidP="00CC17CA">
            <w:pPr>
              <w:ind w:firstLine="480"/>
              <w:rPr>
                <w:rFonts w:ascii="仿宋_GB2312" w:eastAsia="仿宋_GB2312" w:hAnsi="宋体"/>
                <w:szCs w:val="21"/>
              </w:rPr>
            </w:pPr>
            <w:r>
              <w:rPr>
                <w:rFonts w:ascii="仿宋_GB2312" w:eastAsia="仿宋_GB2312" w:hAnsi="宋体" w:hint="eastAsia"/>
                <w:szCs w:val="21"/>
              </w:rPr>
              <w:t>1.具有马列主义、毛泽东思想和邓小平理论的基础和坚定的政治信念，坚持党的路线、方针和政策。德、智、体全面发展，具有高层次综合素质以及良好的职业道德和敬业精神。</w:t>
            </w:r>
          </w:p>
          <w:p w:rsidR="00BB7E9C" w:rsidRDefault="008D6DCD" w:rsidP="00CC17CA">
            <w:pPr>
              <w:ind w:firstLine="480"/>
              <w:rPr>
                <w:rFonts w:ascii="仿宋_GB2312" w:eastAsia="仿宋_GB2312" w:hAnsi="宋体"/>
                <w:szCs w:val="21"/>
              </w:rPr>
            </w:pPr>
            <w:r>
              <w:rPr>
                <w:rFonts w:ascii="仿宋_GB2312" w:eastAsia="仿宋_GB2312" w:hAnsi="宋体" w:hint="eastAsia"/>
                <w:szCs w:val="21"/>
              </w:rPr>
              <w:t>2.具有扎实的法学理论功底和完整系统的刑法学专业知识。掌握国内外最新科研成果及立</w:t>
            </w:r>
            <w:bookmarkStart w:id="0" w:name="_GoBack"/>
            <w:bookmarkEnd w:id="0"/>
            <w:r>
              <w:rPr>
                <w:rFonts w:ascii="仿宋_GB2312" w:eastAsia="仿宋_GB2312" w:hAnsi="宋体" w:hint="eastAsia"/>
                <w:szCs w:val="21"/>
              </w:rPr>
              <w:t>法概况，具有较强的科研能力。熟练地掌握一门外语，能够借助外语进行学术交流和开展比较研究。</w:t>
            </w:r>
          </w:p>
          <w:p w:rsidR="00BB7E9C" w:rsidRDefault="008D6DCD" w:rsidP="00CC17CA">
            <w:pPr>
              <w:ind w:firstLine="480"/>
              <w:rPr>
                <w:rFonts w:ascii="仿宋_GB2312" w:eastAsia="仿宋_GB2312" w:hAnsi="宋体"/>
                <w:szCs w:val="21"/>
              </w:rPr>
            </w:pPr>
            <w:r>
              <w:rPr>
                <w:rFonts w:ascii="仿宋_GB2312" w:eastAsia="仿宋_GB2312" w:hAnsi="宋体" w:hint="eastAsia"/>
                <w:szCs w:val="21"/>
              </w:rPr>
              <w:t>3.具有较强的工作能力、组织能力和社会活动能力，能适应法学研究、法学教学、司法实践、律师实务及其他法律工作的高水平要求。</w:t>
            </w:r>
          </w:p>
        </w:tc>
      </w:tr>
      <w:tr w:rsidR="00BB7E9C">
        <w:trPr>
          <w:trHeight w:val="1344"/>
        </w:trPr>
        <w:tc>
          <w:tcPr>
            <w:tcW w:w="2269" w:type="dxa"/>
            <w:tcBorders>
              <w:top w:val="single" w:sz="4" w:space="0" w:color="auto"/>
              <w:bottom w:val="single" w:sz="4" w:space="0" w:color="auto"/>
              <w:right w:val="single" w:sz="4" w:space="0" w:color="auto"/>
            </w:tcBorders>
            <w:vAlign w:val="center"/>
          </w:tcPr>
          <w:p w:rsidR="00BB7E9C" w:rsidRDefault="008D6DCD" w:rsidP="00CC17CA">
            <w:pPr>
              <w:jc w:val="left"/>
              <w:rPr>
                <w:rFonts w:eastAsia="黑体"/>
                <w:szCs w:val="21"/>
              </w:rPr>
            </w:pPr>
            <w:r>
              <w:rPr>
                <w:rFonts w:eastAsia="黑体"/>
                <w:szCs w:val="21"/>
              </w:rPr>
              <w:t>三、研究方向</w:t>
            </w:r>
          </w:p>
        </w:tc>
        <w:tc>
          <w:tcPr>
            <w:tcW w:w="6520" w:type="dxa"/>
            <w:gridSpan w:val="4"/>
            <w:tcBorders>
              <w:top w:val="single" w:sz="4" w:space="0" w:color="auto"/>
              <w:left w:val="single" w:sz="4" w:space="0" w:color="auto"/>
              <w:bottom w:val="single" w:sz="4" w:space="0" w:color="auto"/>
            </w:tcBorders>
            <w:vAlign w:val="center"/>
          </w:tcPr>
          <w:p w:rsidR="00BB7E9C" w:rsidRDefault="008D6DCD" w:rsidP="00CC17CA">
            <w:pPr>
              <w:ind w:firstLineChars="200" w:firstLine="422"/>
              <w:rPr>
                <w:rFonts w:ascii="仿宋_GB2312" w:eastAsia="仿宋_GB2312" w:hAnsi="宋体"/>
                <w:b/>
                <w:bCs/>
                <w:szCs w:val="21"/>
              </w:rPr>
            </w:pPr>
            <w:r>
              <w:rPr>
                <w:rFonts w:ascii="仿宋_GB2312" w:eastAsia="仿宋_GB2312" w:hAnsi="宋体" w:hint="eastAsia"/>
                <w:b/>
                <w:bCs/>
                <w:szCs w:val="21"/>
              </w:rPr>
              <w:t>研究方向之一：中国刑法学</w:t>
            </w:r>
          </w:p>
          <w:p w:rsidR="00BB7E9C" w:rsidRDefault="008D6DCD" w:rsidP="00CC17CA">
            <w:pPr>
              <w:ind w:firstLineChars="200" w:firstLine="420"/>
              <w:rPr>
                <w:rFonts w:ascii="仿宋_GB2312" w:eastAsia="仿宋_GB2312" w:hAnsi="宋体"/>
                <w:szCs w:val="21"/>
              </w:rPr>
            </w:pPr>
            <w:r>
              <w:rPr>
                <w:rFonts w:ascii="仿宋_GB2312" w:eastAsia="仿宋_GB2312" w:hAnsi="宋体" w:hint="eastAsia"/>
                <w:szCs w:val="21"/>
              </w:rPr>
              <w:t>中国刑法学方向以中国刑法为研究对象，对中国刑法的原则、基本概念和制度、规范与规定、哲学基础、立法解释与司法解释、刑法适用的规律和经验进行研究。中国政法大学中国刑法学研究师资力量强大、研究深入，对于刑法解释、刑事实务、经济犯罪研究具有优势。</w:t>
            </w:r>
          </w:p>
          <w:p w:rsidR="00BB7E9C" w:rsidRDefault="00BB7E9C" w:rsidP="00CC17CA">
            <w:pPr>
              <w:ind w:firstLineChars="200" w:firstLine="420"/>
              <w:rPr>
                <w:rFonts w:ascii="仿宋_GB2312" w:eastAsia="仿宋_GB2312" w:hAnsi="宋体"/>
                <w:szCs w:val="21"/>
              </w:rPr>
            </w:pPr>
          </w:p>
        </w:tc>
      </w:tr>
      <w:tr w:rsidR="00BB7E9C">
        <w:trPr>
          <w:trHeight w:val="778"/>
        </w:trPr>
        <w:tc>
          <w:tcPr>
            <w:tcW w:w="2269" w:type="dxa"/>
            <w:tcBorders>
              <w:top w:val="single" w:sz="4" w:space="0" w:color="auto"/>
              <w:bottom w:val="single" w:sz="4" w:space="0" w:color="auto"/>
              <w:right w:val="single" w:sz="4" w:space="0" w:color="auto"/>
            </w:tcBorders>
            <w:vAlign w:val="center"/>
          </w:tcPr>
          <w:p w:rsidR="00BB7E9C" w:rsidRDefault="008D6DCD" w:rsidP="00CC17CA">
            <w:pPr>
              <w:rPr>
                <w:rFonts w:eastAsia="黑体"/>
                <w:szCs w:val="21"/>
              </w:rPr>
            </w:pPr>
            <w:r>
              <w:rPr>
                <w:rFonts w:eastAsia="黑体"/>
                <w:szCs w:val="21"/>
              </w:rPr>
              <w:t>四、学制及学习年限</w:t>
            </w:r>
          </w:p>
        </w:tc>
        <w:tc>
          <w:tcPr>
            <w:tcW w:w="1771" w:type="dxa"/>
            <w:tcBorders>
              <w:top w:val="single" w:sz="4" w:space="0" w:color="auto"/>
              <w:left w:val="single" w:sz="4" w:space="0" w:color="auto"/>
              <w:bottom w:val="single" w:sz="4" w:space="0" w:color="auto"/>
            </w:tcBorders>
            <w:vAlign w:val="center"/>
          </w:tcPr>
          <w:p w:rsidR="00BB7E9C" w:rsidRDefault="008D6DCD" w:rsidP="00CC17CA">
            <w:pPr>
              <w:jc w:val="center"/>
              <w:rPr>
                <w:rFonts w:ascii="仿宋" w:eastAsia="仿宋" w:hAnsi="仿宋"/>
                <w:szCs w:val="21"/>
              </w:rPr>
            </w:pPr>
            <w:r>
              <w:rPr>
                <w:rFonts w:ascii="仿宋" w:eastAsia="仿宋" w:hAnsi="仿宋" w:hint="eastAsia"/>
                <w:szCs w:val="21"/>
              </w:rPr>
              <w:t>学制</w:t>
            </w:r>
          </w:p>
        </w:tc>
        <w:tc>
          <w:tcPr>
            <w:tcW w:w="1489" w:type="dxa"/>
            <w:tcBorders>
              <w:top w:val="single" w:sz="4" w:space="0" w:color="auto"/>
              <w:left w:val="single" w:sz="4" w:space="0" w:color="auto"/>
              <w:bottom w:val="single" w:sz="4" w:space="0" w:color="auto"/>
            </w:tcBorders>
            <w:vAlign w:val="center"/>
          </w:tcPr>
          <w:p w:rsidR="00BB7E9C" w:rsidRDefault="008D6DCD" w:rsidP="00CC17CA">
            <w:pPr>
              <w:jc w:val="center"/>
              <w:rPr>
                <w:rFonts w:ascii="仿宋" w:eastAsia="仿宋" w:hAnsi="仿宋"/>
                <w:szCs w:val="21"/>
              </w:rPr>
            </w:pPr>
            <w:r>
              <w:rPr>
                <w:rFonts w:ascii="仿宋" w:eastAsia="仿宋" w:hAnsi="仿宋" w:hint="eastAsia"/>
                <w:szCs w:val="21"/>
              </w:rPr>
              <w:t>三年</w:t>
            </w:r>
          </w:p>
        </w:tc>
        <w:tc>
          <w:tcPr>
            <w:tcW w:w="1701" w:type="dxa"/>
            <w:tcBorders>
              <w:top w:val="single" w:sz="4" w:space="0" w:color="auto"/>
              <w:left w:val="single" w:sz="4" w:space="0" w:color="auto"/>
              <w:bottom w:val="single" w:sz="4" w:space="0" w:color="auto"/>
            </w:tcBorders>
            <w:vAlign w:val="center"/>
          </w:tcPr>
          <w:p w:rsidR="00BB7E9C" w:rsidRDefault="008D6DCD" w:rsidP="00CC17CA">
            <w:pPr>
              <w:jc w:val="center"/>
              <w:rPr>
                <w:rFonts w:ascii="仿宋" w:eastAsia="仿宋" w:hAnsi="仿宋"/>
                <w:szCs w:val="21"/>
              </w:rPr>
            </w:pPr>
            <w:r>
              <w:rPr>
                <w:rFonts w:ascii="仿宋" w:eastAsia="仿宋" w:hAnsi="仿宋" w:hint="eastAsia"/>
                <w:szCs w:val="21"/>
              </w:rPr>
              <w:t>学习年限</w:t>
            </w:r>
          </w:p>
        </w:tc>
        <w:tc>
          <w:tcPr>
            <w:tcW w:w="1559" w:type="dxa"/>
            <w:tcBorders>
              <w:top w:val="single" w:sz="4" w:space="0" w:color="auto"/>
              <w:left w:val="single" w:sz="4" w:space="0" w:color="auto"/>
              <w:bottom w:val="single" w:sz="4" w:space="0" w:color="auto"/>
            </w:tcBorders>
            <w:vAlign w:val="center"/>
          </w:tcPr>
          <w:p w:rsidR="00BB7E9C" w:rsidRDefault="008D6DCD" w:rsidP="00CC17CA">
            <w:pPr>
              <w:jc w:val="center"/>
              <w:rPr>
                <w:rFonts w:ascii="仿宋" w:eastAsia="仿宋" w:hAnsi="仿宋"/>
                <w:szCs w:val="21"/>
              </w:rPr>
            </w:pPr>
            <w:r>
              <w:rPr>
                <w:rFonts w:ascii="仿宋" w:eastAsia="仿宋" w:hAnsi="仿宋" w:hint="eastAsia"/>
                <w:szCs w:val="21"/>
              </w:rPr>
              <w:t>二至四年</w:t>
            </w:r>
          </w:p>
        </w:tc>
      </w:tr>
      <w:tr w:rsidR="00BB7E9C">
        <w:trPr>
          <w:trHeight w:val="846"/>
        </w:trPr>
        <w:tc>
          <w:tcPr>
            <w:tcW w:w="2269" w:type="dxa"/>
            <w:tcBorders>
              <w:top w:val="single" w:sz="4" w:space="0" w:color="auto"/>
              <w:bottom w:val="single" w:sz="4" w:space="0" w:color="auto"/>
              <w:right w:val="single" w:sz="4" w:space="0" w:color="auto"/>
            </w:tcBorders>
            <w:vAlign w:val="center"/>
          </w:tcPr>
          <w:p w:rsidR="00BB7E9C" w:rsidRDefault="008D6DCD" w:rsidP="00CC17CA">
            <w:pPr>
              <w:jc w:val="left"/>
              <w:rPr>
                <w:rFonts w:eastAsia="黑体"/>
                <w:szCs w:val="21"/>
              </w:rPr>
            </w:pPr>
            <w:r>
              <w:rPr>
                <w:rFonts w:eastAsia="黑体"/>
                <w:szCs w:val="21"/>
              </w:rPr>
              <w:t>五、课程设置、教学计划及学分要求</w:t>
            </w:r>
          </w:p>
        </w:tc>
        <w:tc>
          <w:tcPr>
            <w:tcW w:w="6520" w:type="dxa"/>
            <w:gridSpan w:val="4"/>
            <w:tcBorders>
              <w:top w:val="single" w:sz="4" w:space="0" w:color="auto"/>
              <w:left w:val="single" w:sz="4" w:space="0" w:color="auto"/>
              <w:bottom w:val="single" w:sz="4" w:space="0" w:color="auto"/>
            </w:tcBorders>
            <w:vAlign w:val="center"/>
          </w:tcPr>
          <w:p w:rsidR="00BB7E9C" w:rsidRDefault="008D6DCD" w:rsidP="00CC17CA">
            <w:pPr>
              <w:rPr>
                <w:rFonts w:eastAsia="仿宋_GB2312"/>
                <w:szCs w:val="21"/>
              </w:rPr>
            </w:pPr>
            <w:r>
              <w:rPr>
                <w:rFonts w:eastAsia="仿宋_GB2312"/>
                <w:szCs w:val="21"/>
              </w:rPr>
              <w:t>（见附表）</w:t>
            </w:r>
          </w:p>
        </w:tc>
      </w:tr>
      <w:tr w:rsidR="00BB7E9C">
        <w:trPr>
          <w:trHeight w:val="672"/>
        </w:trPr>
        <w:tc>
          <w:tcPr>
            <w:tcW w:w="2269" w:type="dxa"/>
            <w:tcBorders>
              <w:top w:val="single" w:sz="4" w:space="0" w:color="auto"/>
              <w:bottom w:val="single" w:sz="4" w:space="0" w:color="auto"/>
              <w:right w:val="single" w:sz="4" w:space="0" w:color="auto"/>
            </w:tcBorders>
            <w:vAlign w:val="center"/>
          </w:tcPr>
          <w:p w:rsidR="00BB7E9C" w:rsidRDefault="008D6DCD" w:rsidP="00CC17CA">
            <w:pPr>
              <w:rPr>
                <w:rFonts w:eastAsia="黑体"/>
                <w:szCs w:val="21"/>
              </w:rPr>
            </w:pPr>
            <w:r>
              <w:rPr>
                <w:rFonts w:eastAsia="黑体"/>
                <w:szCs w:val="21"/>
              </w:rPr>
              <w:t>六、培养方式</w:t>
            </w:r>
          </w:p>
        </w:tc>
        <w:tc>
          <w:tcPr>
            <w:tcW w:w="6520" w:type="dxa"/>
            <w:gridSpan w:val="4"/>
            <w:tcBorders>
              <w:top w:val="single" w:sz="4" w:space="0" w:color="auto"/>
              <w:left w:val="single" w:sz="4" w:space="0" w:color="auto"/>
              <w:bottom w:val="single" w:sz="4" w:space="0" w:color="auto"/>
            </w:tcBorders>
            <w:vAlign w:val="center"/>
          </w:tcPr>
          <w:p w:rsidR="00BB7E9C" w:rsidRDefault="008D6DCD" w:rsidP="00CC17CA">
            <w:pPr>
              <w:ind w:firstLineChars="200" w:firstLine="420"/>
              <w:rPr>
                <w:rFonts w:ascii="仿宋_GB2312" w:eastAsia="仿宋_GB2312" w:hAnsi="宋体"/>
                <w:szCs w:val="21"/>
              </w:rPr>
            </w:pPr>
            <w:r>
              <w:rPr>
                <w:rFonts w:ascii="仿宋_GB2312" w:eastAsia="仿宋_GB2312" w:hAnsi="宋体" w:hint="eastAsia"/>
                <w:szCs w:val="21"/>
              </w:rPr>
              <w:t>1.硕士研究生以课程学习为主，教学方式多样化。注重理论联系实际，加强研究生专业素质和综合能力的培养，包括创新能力、分析问题和解决问题的能力、语言表达能力及写作能力。</w:t>
            </w:r>
          </w:p>
          <w:p w:rsidR="00BB7E9C" w:rsidRDefault="008D6DCD" w:rsidP="00CC17CA">
            <w:pPr>
              <w:ind w:firstLineChars="200" w:firstLine="420"/>
              <w:rPr>
                <w:rFonts w:ascii="仿宋_GB2312" w:eastAsia="仿宋_GB2312" w:hAnsi="宋体"/>
                <w:szCs w:val="21"/>
              </w:rPr>
            </w:pPr>
            <w:r>
              <w:rPr>
                <w:rFonts w:ascii="仿宋_GB2312" w:eastAsia="仿宋_GB2312" w:hAnsi="宋体" w:hint="eastAsia"/>
                <w:szCs w:val="21"/>
              </w:rPr>
              <w:t>2.本专业由校内导师负责，并聘请具有高级专业技术职称的国家立法、司法等实际部门的专家组成导师组。采取校内导师个人负责与导师组集体培养相结合的培养方式，指导研究生学位课程学习、业务实习、社会调查和论文写作。</w:t>
            </w:r>
          </w:p>
          <w:p w:rsidR="00BB7E9C" w:rsidRDefault="008D6DCD" w:rsidP="00CC17CA">
            <w:pPr>
              <w:ind w:firstLineChars="200" w:firstLine="420"/>
              <w:rPr>
                <w:rFonts w:ascii="仿宋_GB2312" w:eastAsia="仿宋_GB2312" w:hAnsi="宋体"/>
                <w:szCs w:val="21"/>
              </w:rPr>
            </w:pPr>
            <w:r>
              <w:rPr>
                <w:rFonts w:ascii="仿宋_GB2312" w:eastAsia="仿宋_GB2312" w:hAnsi="宋体" w:hint="eastAsia"/>
                <w:szCs w:val="21"/>
              </w:rPr>
              <w:t>3.在课堂教学中导师讲授和学生讨论并举。导师按教学大纲讲授，要紧密结合立法和司法实际并及时吸收最新科研成果，带领学生站在本学科的最前沿。除讲授外，要给学生指定一定的课题，由学生自行准备，在课堂上进行讨论。课堂教学还应结合其他多种方式进行，如听外国专家的授课，</w:t>
            </w:r>
            <w:proofErr w:type="gramStart"/>
            <w:r>
              <w:rPr>
                <w:rFonts w:ascii="仿宋_GB2312" w:eastAsia="仿宋_GB2312" w:hAnsi="宋体" w:hint="eastAsia"/>
                <w:szCs w:val="21"/>
              </w:rPr>
              <w:t>请实际</w:t>
            </w:r>
            <w:proofErr w:type="gramEnd"/>
            <w:r>
              <w:rPr>
                <w:rFonts w:ascii="仿宋_GB2312" w:eastAsia="仿宋_GB2312" w:hAnsi="宋体" w:hint="eastAsia"/>
                <w:szCs w:val="21"/>
              </w:rPr>
              <w:t>部门的导师做讲座等。</w:t>
            </w:r>
          </w:p>
          <w:p w:rsidR="00BB7E9C" w:rsidRDefault="008D6DCD" w:rsidP="00CC17CA">
            <w:pPr>
              <w:ind w:firstLineChars="200" w:firstLine="420"/>
              <w:rPr>
                <w:rFonts w:ascii="仿宋_GB2312" w:eastAsia="仿宋_GB2312" w:hAnsi="宋体"/>
                <w:szCs w:val="21"/>
              </w:rPr>
            </w:pPr>
            <w:r>
              <w:rPr>
                <w:rFonts w:ascii="仿宋_GB2312" w:eastAsia="仿宋_GB2312" w:hAnsi="宋体" w:hint="eastAsia"/>
                <w:szCs w:val="21"/>
              </w:rPr>
              <w:t>4.跨学科和以同等学力考取的硕士研究生，应补修2门大学本科主要课程，所修学分不得代替其他规定学分。</w:t>
            </w:r>
          </w:p>
        </w:tc>
      </w:tr>
      <w:tr w:rsidR="00BB7E9C">
        <w:trPr>
          <w:trHeight w:val="620"/>
        </w:trPr>
        <w:tc>
          <w:tcPr>
            <w:tcW w:w="2269" w:type="dxa"/>
            <w:tcBorders>
              <w:top w:val="single" w:sz="4" w:space="0" w:color="auto"/>
              <w:bottom w:val="single" w:sz="4" w:space="0" w:color="auto"/>
              <w:right w:val="single" w:sz="4" w:space="0" w:color="auto"/>
            </w:tcBorders>
            <w:vAlign w:val="center"/>
          </w:tcPr>
          <w:p w:rsidR="00BB7E9C" w:rsidRDefault="008D6DCD" w:rsidP="00CC17CA">
            <w:pPr>
              <w:rPr>
                <w:rFonts w:eastAsia="黑体"/>
                <w:szCs w:val="21"/>
              </w:rPr>
            </w:pPr>
            <w:r>
              <w:rPr>
                <w:rFonts w:eastAsia="黑体"/>
                <w:szCs w:val="21"/>
              </w:rPr>
              <w:lastRenderedPageBreak/>
              <w:t>七、质量标准</w:t>
            </w:r>
          </w:p>
        </w:tc>
        <w:tc>
          <w:tcPr>
            <w:tcW w:w="6520" w:type="dxa"/>
            <w:gridSpan w:val="4"/>
            <w:tcBorders>
              <w:top w:val="single" w:sz="4" w:space="0" w:color="auto"/>
              <w:left w:val="single" w:sz="4" w:space="0" w:color="auto"/>
              <w:bottom w:val="single" w:sz="4" w:space="0" w:color="auto"/>
            </w:tcBorders>
            <w:vAlign w:val="center"/>
          </w:tcPr>
          <w:p w:rsidR="00BB7E9C" w:rsidRDefault="008D6DCD" w:rsidP="00CC17CA">
            <w:pPr>
              <w:ind w:firstLineChars="200" w:firstLine="420"/>
              <w:rPr>
                <w:rFonts w:ascii="仿宋_GB2312" w:eastAsia="仿宋_GB2312" w:hAnsi="宋体"/>
                <w:szCs w:val="21"/>
              </w:rPr>
            </w:pPr>
            <w:r>
              <w:rPr>
                <w:rFonts w:ascii="仿宋_GB2312" w:eastAsia="仿宋_GB2312" w:hAnsi="宋体" w:hint="eastAsia"/>
                <w:szCs w:val="21"/>
              </w:rPr>
              <w:t>刑法学专业硕士研究生应当被培养为适应社会发展、刑事法治建设所需要的高层次应用型刑法专门人才。要求在规定学习期间内成绩合格、修满学分，完成读书报告、科研论文和社会实践。具有专业知识，具有实践能力和研究能力。</w:t>
            </w:r>
          </w:p>
        </w:tc>
      </w:tr>
      <w:tr w:rsidR="00BB7E9C">
        <w:trPr>
          <w:trHeight w:val="984"/>
        </w:trPr>
        <w:tc>
          <w:tcPr>
            <w:tcW w:w="2269" w:type="dxa"/>
            <w:tcBorders>
              <w:top w:val="single" w:sz="4" w:space="0" w:color="auto"/>
              <w:bottom w:val="single" w:sz="4" w:space="0" w:color="auto"/>
              <w:right w:val="single" w:sz="4" w:space="0" w:color="auto"/>
            </w:tcBorders>
            <w:vAlign w:val="center"/>
          </w:tcPr>
          <w:p w:rsidR="00BB7E9C" w:rsidRDefault="008D6DCD" w:rsidP="00CC17CA">
            <w:pPr>
              <w:rPr>
                <w:rFonts w:eastAsia="黑体"/>
                <w:szCs w:val="21"/>
              </w:rPr>
            </w:pPr>
            <w:r>
              <w:rPr>
                <w:rFonts w:eastAsia="黑体"/>
                <w:szCs w:val="21"/>
              </w:rPr>
              <w:t>八、考核方式</w:t>
            </w:r>
          </w:p>
        </w:tc>
        <w:tc>
          <w:tcPr>
            <w:tcW w:w="6520" w:type="dxa"/>
            <w:gridSpan w:val="4"/>
            <w:tcBorders>
              <w:top w:val="single" w:sz="4" w:space="0" w:color="auto"/>
              <w:left w:val="single" w:sz="4" w:space="0" w:color="auto"/>
              <w:bottom w:val="single" w:sz="4" w:space="0" w:color="auto"/>
            </w:tcBorders>
            <w:vAlign w:val="center"/>
          </w:tcPr>
          <w:p w:rsidR="00BB7E9C" w:rsidRDefault="008D6DCD" w:rsidP="00CC17CA">
            <w:pPr>
              <w:ind w:firstLineChars="200" w:firstLine="420"/>
              <w:rPr>
                <w:rFonts w:ascii="仿宋_GB2312" w:eastAsia="仿宋_GB2312" w:hAnsi="宋体"/>
                <w:szCs w:val="21"/>
              </w:rPr>
            </w:pPr>
            <w:r>
              <w:rPr>
                <w:rFonts w:ascii="仿宋_GB2312" w:eastAsia="仿宋_GB2312" w:hAnsi="宋体" w:hint="eastAsia"/>
                <w:szCs w:val="21"/>
              </w:rPr>
              <w:t>学位</w:t>
            </w:r>
            <w:proofErr w:type="gramStart"/>
            <w:r>
              <w:rPr>
                <w:rFonts w:ascii="仿宋_GB2312" w:eastAsia="仿宋_GB2312" w:hAnsi="宋体" w:hint="eastAsia"/>
                <w:szCs w:val="21"/>
              </w:rPr>
              <w:t>课考核</w:t>
            </w:r>
            <w:proofErr w:type="gramEnd"/>
            <w:r>
              <w:rPr>
                <w:rFonts w:ascii="仿宋_GB2312" w:eastAsia="仿宋_GB2312" w:hAnsi="宋体" w:hint="eastAsia"/>
                <w:szCs w:val="21"/>
              </w:rPr>
              <w:t>方式一律为考试，选修课为考查方式。课程考核应按国家和研究生院的有关规定执行。</w:t>
            </w:r>
          </w:p>
        </w:tc>
      </w:tr>
      <w:tr w:rsidR="00BB7E9C">
        <w:trPr>
          <w:trHeight w:val="842"/>
        </w:trPr>
        <w:tc>
          <w:tcPr>
            <w:tcW w:w="2269" w:type="dxa"/>
            <w:tcBorders>
              <w:top w:val="single" w:sz="4" w:space="0" w:color="auto"/>
              <w:bottom w:val="single" w:sz="4" w:space="0" w:color="auto"/>
              <w:right w:val="single" w:sz="4" w:space="0" w:color="auto"/>
            </w:tcBorders>
            <w:vAlign w:val="center"/>
          </w:tcPr>
          <w:p w:rsidR="00BB7E9C" w:rsidRDefault="008D6DCD" w:rsidP="00CC17CA">
            <w:pPr>
              <w:jc w:val="left"/>
              <w:rPr>
                <w:rFonts w:eastAsia="黑体"/>
                <w:szCs w:val="21"/>
              </w:rPr>
            </w:pPr>
            <w:r>
              <w:rPr>
                <w:rFonts w:eastAsia="黑体"/>
                <w:szCs w:val="21"/>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BB7E9C" w:rsidRDefault="008D6DCD" w:rsidP="00CC17CA">
            <w:pPr>
              <w:ind w:firstLineChars="200" w:firstLine="420"/>
              <w:rPr>
                <w:rFonts w:ascii="仿宋_GB2312" w:eastAsia="仿宋_GB2312" w:hAnsi="宋体"/>
                <w:szCs w:val="21"/>
              </w:rPr>
            </w:pPr>
            <w:r>
              <w:rPr>
                <w:rFonts w:ascii="仿宋_GB2312" w:eastAsia="仿宋_GB2312" w:hAnsi="宋体" w:hint="eastAsia"/>
                <w:szCs w:val="21"/>
              </w:rPr>
              <w:t>1.学位论文选题限于本专业范围以内，在四个研究方向内选定题目。选题的内容要紧密结合国内外刑法学、犯罪学与犯罪心理学、监狱学发展的实际状况，研究和解决在这些领域里实际和理论方面重要或突出的问题。选题要新，要有创见，要有一定的实践价值和理论价值。</w:t>
            </w:r>
          </w:p>
          <w:p w:rsidR="00BB7E9C" w:rsidRDefault="008D6DCD" w:rsidP="00CC17CA">
            <w:pPr>
              <w:ind w:firstLineChars="200" w:firstLine="420"/>
              <w:rPr>
                <w:rFonts w:ascii="仿宋_GB2312" w:eastAsia="仿宋_GB2312" w:hAnsi="宋体"/>
                <w:szCs w:val="21"/>
              </w:rPr>
            </w:pPr>
            <w:r>
              <w:rPr>
                <w:rFonts w:ascii="仿宋_GB2312" w:eastAsia="仿宋_GB2312" w:hAnsi="宋体" w:hint="eastAsia"/>
                <w:szCs w:val="21"/>
              </w:rPr>
              <w:t>2.学位论文选题应在第二学年或者第三</w:t>
            </w:r>
            <w:proofErr w:type="gramStart"/>
            <w:r>
              <w:rPr>
                <w:rFonts w:ascii="仿宋_GB2312" w:eastAsia="仿宋_GB2312" w:hAnsi="宋体" w:hint="eastAsia"/>
                <w:szCs w:val="21"/>
              </w:rPr>
              <w:t>学年初</w:t>
            </w:r>
            <w:proofErr w:type="gramEnd"/>
            <w:r>
              <w:rPr>
                <w:rFonts w:ascii="仿宋_GB2312" w:eastAsia="仿宋_GB2312" w:hAnsi="宋体" w:hint="eastAsia"/>
                <w:szCs w:val="21"/>
              </w:rPr>
              <w:t>确定。学位论文在导师指导下，由研究生独立完成。撰写前，应认真进行社会调查和资料准备。在此基础上拟出写作大纲，与导师仔细讨论，征得导师同意后方可开始撰写；导师应精心指导。撰写论文必须独立思考研讨，必须遵守学术规范，严禁抄袭、剽窃。学位论文应当是一篇系统完整的学术论文，有独立的新的见解，在理论和实践上有一定的意义，表明作者有能力独立地从事理论研究和专业技术工作。论文经导师同意后最后定稿。论文应符合规定的格式，</w:t>
            </w:r>
            <w:r w:rsidR="00B769D8">
              <w:rPr>
                <w:rFonts w:eastAsia="仿宋" w:hint="eastAsia"/>
              </w:rPr>
              <w:t>且</w:t>
            </w:r>
            <w:r w:rsidR="00B769D8" w:rsidRPr="003E5751">
              <w:rPr>
                <w:rFonts w:eastAsia="仿宋" w:hint="eastAsia"/>
              </w:rPr>
              <w:t>论文正文字数不少于三万字</w:t>
            </w:r>
            <w:r>
              <w:rPr>
                <w:rFonts w:ascii="仿宋_GB2312" w:eastAsia="仿宋_GB2312" w:hAnsi="宋体" w:hint="eastAsia"/>
                <w:szCs w:val="21"/>
              </w:rPr>
              <w:t>。</w:t>
            </w:r>
          </w:p>
        </w:tc>
      </w:tr>
      <w:tr w:rsidR="00BB7E9C">
        <w:trPr>
          <w:trHeight w:val="1207"/>
        </w:trPr>
        <w:tc>
          <w:tcPr>
            <w:tcW w:w="2269" w:type="dxa"/>
            <w:tcBorders>
              <w:top w:val="single" w:sz="4" w:space="0" w:color="auto"/>
              <w:bottom w:val="single" w:sz="4" w:space="0" w:color="auto"/>
              <w:right w:val="single" w:sz="4" w:space="0" w:color="auto"/>
            </w:tcBorders>
            <w:vAlign w:val="center"/>
          </w:tcPr>
          <w:p w:rsidR="00BB7E9C" w:rsidRDefault="008D6DCD" w:rsidP="00CC17CA">
            <w:pPr>
              <w:jc w:val="left"/>
              <w:rPr>
                <w:rFonts w:eastAsia="黑体"/>
                <w:szCs w:val="21"/>
              </w:rPr>
            </w:pPr>
            <w:r>
              <w:rPr>
                <w:rFonts w:eastAsia="黑体"/>
                <w:szCs w:val="21"/>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BB7E9C" w:rsidRDefault="008D6DCD" w:rsidP="00CC17CA">
            <w:pPr>
              <w:ind w:firstLineChars="200" w:firstLine="420"/>
              <w:rPr>
                <w:rFonts w:ascii="仿宋_GB2312" w:eastAsia="仿宋_GB2312" w:hAnsi="宋体"/>
                <w:szCs w:val="21"/>
              </w:rPr>
            </w:pPr>
            <w:r>
              <w:rPr>
                <w:rFonts w:ascii="仿宋_GB2312" w:eastAsia="仿宋_GB2312" w:hAnsi="宋体" w:hint="eastAsia"/>
                <w:szCs w:val="21"/>
              </w:rPr>
              <w:t>1.硕士学位论文</w:t>
            </w:r>
            <w:proofErr w:type="gramStart"/>
            <w:r>
              <w:rPr>
                <w:rFonts w:ascii="仿宋_GB2312" w:eastAsia="仿宋_GB2312" w:hAnsi="宋体" w:hint="eastAsia"/>
                <w:szCs w:val="21"/>
              </w:rPr>
              <w:t>答辩按</w:t>
            </w:r>
            <w:proofErr w:type="gramEnd"/>
            <w:r>
              <w:rPr>
                <w:rFonts w:ascii="仿宋_GB2312" w:eastAsia="仿宋_GB2312" w:hAnsi="宋体" w:hint="eastAsia"/>
                <w:szCs w:val="21"/>
              </w:rPr>
              <w:t>国家及研究生院的有关规定进行。学位申请材料应齐全，内容应详实，只有符合规定条件的方可获准参加硕士论文答辩。</w:t>
            </w:r>
          </w:p>
          <w:p w:rsidR="00B769D8" w:rsidRPr="003E5751" w:rsidRDefault="008D6DCD" w:rsidP="00CC17CA">
            <w:pPr>
              <w:ind w:firstLineChars="200" w:firstLine="420"/>
              <w:rPr>
                <w:rFonts w:eastAsia="仿宋"/>
              </w:rPr>
            </w:pPr>
            <w:r>
              <w:rPr>
                <w:rFonts w:ascii="仿宋_GB2312" w:eastAsia="仿宋_GB2312" w:hAnsi="宋体" w:hint="eastAsia"/>
                <w:szCs w:val="21"/>
              </w:rPr>
              <w:t>2.答辩应严肃认真地组织和进行。答辩委员会组成人员应符合规定的要求。</w:t>
            </w:r>
            <w:r w:rsidR="00B769D8" w:rsidRPr="003E5751">
              <w:rPr>
                <w:rFonts w:eastAsia="仿宋" w:hint="eastAsia"/>
              </w:rPr>
              <w:t>答辩委员会在认真审阅学位论文的基础上，对申请人进行公正、严肃、认真、负责的提问和无记名表决，并向校学位评定委员会提出授予或不授予硕士学位的建议。</w:t>
            </w:r>
          </w:p>
          <w:p w:rsidR="00BB7E9C" w:rsidRDefault="00B769D8" w:rsidP="00CC17CA">
            <w:pPr>
              <w:ind w:firstLineChars="200" w:firstLine="420"/>
              <w:rPr>
                <w:rFonts w:ascii="仿宋_GB2312" w:eastAsia="仿宋_GB2312" w:hAnsi="宋体"/>
                <w:szCs w:val="21"/>
              </w:rPr>
            </w:pPr>
            <w:r w:rsidRPr="003E5751">
              <w:rPr>
                <w:rFonts w:eastAsia="仿宋" w:hint="eastAsia"/>
              </w:rPr>
              <w:t>硕士</w:t>
            </w:r>
            <w:r w:rsidRPr="003E5751">
              <w:rPr>
                <w:rFonts w:eastAsia="仿宋"/>
              </w:rPr>
              <w:t>学位的授予</w:t>
            </w:r>
            <w:r w:rsidRPr="003E5751">
              <w:rPr>
                <w:rFonts w:eastAsia="仿宋" w:hint="eastAsia"/>
              </w:rPr>
              <w:t>应符合《中国政法大学学位授予办法》（法大发〔</w:t>
            </w:r>
            <w:r w:rsidRPr="003E5751">
              <w:rPr>
                <w:rFonts w:eastAsia="仿宋"/>
              </w:rPr>
              <w:t>2016</w:t>
            </w:r>
            <w:r w:rsidRPr="003E5751">
              <w:rPr>
                <w:rFonts w:eastAsia="仿宋"/>
              </w:rPr>
              <w:t>〕</w:t>
            </w:r>
            <w:r w:rsidRPr="003E5751">
              <w:rPr>
                <w:rFonts w:eastAsia="仿宋"/>
              </w:rPr>
              <w:t>44</w:t>
            </w:r>
            <w:r w:rsidRPr="003E5751">
              <w:rPr>
                <w:rFonts w:eastAsia="仿宋"/>
              </w:rPr>
              <w:t>号</w:t>
            </w:r>
            <w:r w:rsidRPr="003E5751">
              <w:rPr>
                <w:rFonts w:eastAsia="仿宋" w:hint="eastAsia"/>
              </w:rPr>
              <w:t>）和</w:t>
            </w:r>
            <w:r w:rsidRPr="003E5751">
              <w:rPr>
                <w:rFonts w:eastAsia="仿宋"/>
              </w:rPr>
              <w:t>《中华人民共和国学位条例》的要求。</w:t>
            </w:r>
          </w:p>
        </w:tc>
      </w:tr>
      <w:tr w:rsidR="00BB7E9C">
        <w:trPr>
          <w:trHeight w:val="1207"/>
        </w:trPr>
        <w:tc>
          <w:tcPr>
            <w:tcW w:w="2269" w:type="dxa"/>
            <w:tcBorders>
              <w:top w:val="single" w:sz="4" w:space="0" w:color="auto"/>
              <w:bottom w:val="single" w:sz="4" w:space="0" w:color="auto"/>
              <w:right w:val="single" w:sz="4" w:space="0" w:color="auto"/>
            </w:tcBorders>
            <w:vAlign w:val="center"/>
          </w:tcPr>
          <w:p w:rsidR="00BB7E9C" w:rsidRDefault="008D6DCD" w:rsidP="00CC17CA">
            <w:pPr>
              <w:jc w:val="left"/>
              <w:rPr>
                <w:rFonts w:eastAsia="黑体"/>
                <w:szCs w:val="21"/>
              </w:rPr>
            </w:pPr>
            <w:r>
              <w:rPr>
                <w:rFonts w:eastAsia="黑体"/>
                <w:szCs w:val="21"/>
              </w:rPr>
              <w:t>十一、参考文献</w:t>
            </w:r>
          </w:p>
        </w:tc>
        <w:tc>
          <w:tcPr>
            <w:tcW w:w="6520" w:type="dxa"/>
            <w:gridSpan w:val="4"/>
            <w:tcBorders>
              <w:top w:val="single" w:sz="4" w:space="0" w:color="auto"/>
              <w:left w:val="single" w:sz="4" w:space="0" w:color="auto"/>
              <w:bottom w:val="single" w:sz="4" w:space="0" w:color="auto"/>
            </w:tcBorders>
            <w:vAlign w:val="center"/>
          </w:tcPr>
          <w:p w:rsidR="00BB7E9C" w:rsidRDefault="008D6DCD" w:rsidP="00CC17CA">
            <w:pPr>
              <w:adjustRightInd w:val="0"/>
              <w:ind w:firstLineChars="200" w:firstLine="422"/>
              <w:rPr>
                <w:rFonts w:eastAsia="仿宋_GB2312"/>
                <w:b/>
                <w:color w:val="000000"/>
                <w:szCs w:val="21"/>
              </w:rPr>
            </w:pPr>
            <w:r>
              <w:rPr>
                <w:rFonts w:eastAsia="仿宋_GB2312"/>
                <w:b/>
                <w:color w:val="000000"/>
                <w:szCs w:val="21"/>
              </w:rPr>
              <w:t>本专业</w:t>
            </w:r>
            <w:r>
              <w:rPr>
                <w:rFonts w:eastAsia="仿宋_GB2312" w:hint="eastAsia"/>
                <w:b/>
                <w:color w:val="000000"/>
                <w:szCs w:val="21"/>
              </w:rPr>
              <w:t>硕士研究</w:t>
            </w:r>
            <w:r>
              <w:rPr>
                <w:rFonts w:eastAsia="仿宋_GB2312"/>
                <w:b/>
                <w:color w:val="000000"/>
                <w:szCs w:val="21"/>
              </w:rPr>
              <w:t>生的培养根据专业方向的特点和课题研究的需要，在制定个人培养计划时参考下列书目制定专业学习书籍和其它学习资料的目录。（反应学科前沿动态和最新的参考文献，由导师在指导过程中进行补充。）</w:t>
            </w:r>
          </w:p>
          <w:p w:rsidR="00BB7E9C" w:rsidRDefault="008D6DCD" w:rsidP="00CC17CA">
            <w:pPr>
              <w:rPr>
                <w:rFonts w:eastAsia="仿宋_GB2312"/>
                <w:b/>
                <w:bCs/>
              </w:rPr>
            </w:pPr>
            <w:r>
              <w:rPr>
                <w:rFonts w:hint="eastAsia"/>
              </w:rPr>
              <w:t xml:space="preserve"> </w:t>
            </w:r>
            <w:r>
              <w:rPr>
                <w:rFonts w:eastAsia="仿宋_GB2312" w:hint="eastAsia"/>
                <w:b/>
                <w:bCs/>
              </w:rPr>
              <w:t>一、中国刑法学</w:t>
            </w:r>
          </w:p>
          <w:p w:rsidR="00BB7E9C" w:rsidRDefault="008D6DCD" w:rsidP="00CC17CA">
            <w:pPr>
              <w:numPr>
                <w:ilvl w:val="0"/>
                <w:numId w:val="1"/>
              </w:numPr>
              <w:ind w:left="0" w:firstLine="425"/>
              <w:rPr>
                <w:rFonts w:eastAsia="仿宋_GB2312"/>
              </w:rPr>
            </w:pPr>
            <w:r>
              <w:rPr>
                <w:rFonts w:eastAsia="仿宋_GB2312" w:hint="eastAsia"/>
              </w:rPr>
              <w:t>高铭暄主编：《刑法专论》（修订版）（上、下），高等教育出版社</w:t>
            </w:r>
            <w:r>
              <w:rPr>
                <w:rFonts w:eastAsia="仿宋_GB2312" w:hint="eastAsia"/>
              </w:rPr>
              <w:t>2006</w:t>
            </w:r>
            <w:r>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hint="eastAsia"/>
              </w:rPr>
              <w:t>马克昌：《犯罪通论》、《刑罚通论》（修订版），武汉大学出版社</w:t>
            </w:r>
            <w:r>
              <w:rPr>
                <w:rFonts w:eastAsia="仿宋_GB2312" w:hint="eastAsia"/>
              </w:rPr>
              <w:t>1995</w:t>
            </w:r>
            <w:r>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hint="eastAsia"/>
              </w:rPr>
              <w:t>李海东著《刑法原理入门（犯罪论基础）》，法律出版社，</w:t>
            </w:r>
            <w:r>
              <w:rPr>
                <w:rFonts w:eastAsia="仿宋_GB2312" w:hint="eastAsia"/>
              </w:rPr>
              <w:t>1998</w:t>
            </w:r>
            <w:r>
              <w:rPr>
                <w:rFonts w:eastAsia="仿宋_GB2312" w:hint="eastAsia"/>
              </w:rPr>
              <w:t>年版。</w:t>
            </w:r>
          </w:p>
          <w:p w:rsidR="00BB7E9C" w:rsidRDefault="008D6DCD" w:rsidP="00CC17CA">
            <w:pPr>
              <w:numPr>
                <w:ilvl w:val="0"/>
                <w:numId w:val="1"/>
              </w:numPr>
              <w:ind w:left="0" w:firstLine="425"/>
              <w:rPr>
                <w:rFonts w:eastAsia="仿宋_GB2312"/>
              </w:rPr>
            </w:pPr>
            <w:proofErr w:type="gramStart"/>
            <w:r>
              <w:rPr>
                <w:rFonts w:eastAsia="仿宋_GB2312" w:hint="eastAsia"/>
              </w:rPr>
              <w:t>曲新久</w:t>
            </w:r>
            <w:proofErr w:type="gramEnd"/>
            <w:r>
              <w:rPr>
                <w:rFonts w:eastAsia="仿宋_GB2312" w:hint="eastAsia"/>
              </w:rPr>
              <w:t>：《刑法的精神与范畴》（修订版），中国政法大学出版社</w:t>
            </w:r>
            <w:r>
              <w:rPr>
                <w:rFonts w:eastAsia="仿宋_GB2312" w:hint="eastAsia"/>
              </w:rPr>
              <w:t>2003</w:t>
            </w:r>
            <w:r>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hint="eastAsia"/>
              </w:rPr>
              <w:t>周光权：《刑法各论讲义》，清华大学出版社</w:t>
            </w:r>
            <w:r>
              <w:rPr>
                <w:rFonts w:eastAsia="仿宋_GB2312" w:hint="eastAsia"/>
              </w:rPr>
              <w:t>2003</w:t>
            </w:r>
            <w:r>
              <w:rPr>
                <w:rFonts w:eastAsia="仿宋_GB2312" w:hint="eastAsia"/>
              </w:rPr>
              <w:t>年版。</w:t>
            </w:r>
          </w:p>
          <w:p w:rsidR="00BB7E9C" w:rsidRDefault="008D6DCD" w:rsidP="00CC17CA">
            <w:pPr>
              <w:numPr>
                <w:ilvl w:val="0"/>
                <w:numId w:val="1"/>
              </w:numPr>
              <w:ind w:left="0" w:firstLine="425"/>
              <w:rPr>
                <w:rFonts w:eastAsia="仿宋_GB2312"/>
              </w:rPr>
            </w:pPr>
            <w:proofErr w:type="gramStart"/>
            <w:r>
              <w:rPr>
                <w:rFonts w:eastAsia="仿宋_GB2312" w:hint="eastAsia"/>
              </w:rPr>
              <w:t>储槐植</w:t>
            </w:r>
            <w:proofErr w:type="gramEnd"/>
            <w:r>
              <w:rPr>
                <w:rFonts w:eastAsia="仿宋_GB2312" w:hint="eastAsia"/>
              </w:rPr>
              <w:t>：《刑事一体化》，法律出版社</w:t>
            </w:r>
            <w:r>
              <w:rPr>
                <w:rFonts w:eastAsia="仿宋_GB2312" w:hint="eastAsia"/>
              </w:rPr>
              <w:t>2004</w:t>
            </w:r>
            <w:r>
              <w:rPr>
                <w:rFonts w:eastAsia="仿宋_GB2312" w:hint="eastAsia"/>
              </w:rPr>
              <w:t>年版。</w:t>
            </w:r>
          </w:p>
          <w:p w:rsidR="00BB7E9C" w:rsidRDefault="008D6DCD" w:rsidP="00CC17CA">
            <w:pPr>
              <w:numPr>
                <w:ilvl w:val="0"/>
                <w:numId w:val="1"/>
              </w:numPr>
              <w:ind w:left="0" w:firstLine="425"/>
              <w:rPr>
                <w:rFonts w:eastAsia="仿宋_GB2312"/>
              </w:rPr>
            </w:pPr>
            <w:proofErr w:type="gramStart"/>
            <w:r>
              <w:rPr>
                <w:rFonts w:eastAsia="仿宋_GB2312" w:hint="eastAsia"/>
              </w:rPr>
              <w:lastRenderedPageBreak/>
              <w:t>曲新久</w:t>
            </w:r>
            <w:proofErr w:type="gramEnd"/>
            <w:r>
              <w:rPr>
                <w:rFonts w:eastAsia="仿宋_GB2312" w:hint="eastAsia"/>
              </w:rPr>
              <w:t>：《刑法的逻辑与经验》，北京大学出版社</w:t>
            </w:r>
            <w:r>
              <w:rPr>
                <w:rFonts w:eastAsia="仿宋_GB2312" w:hint="eastAsia"/>
              </w:rPr>
              <w:t>2008</w:t>
            </w:r>
            <w:r>
              <w:rPr>
                <w:rFonts w:eastAsia="仿宋_GB2312" w:hint="eastAsia"/>
              </w:rPr>
              <w:t>年版。</w:t>
            </w:r>
          </w:p>
          <w:p w:rsidR="00BB7E9C" w:rsidRDefault="008D6DCD" w:rsidP="00CC17CA">
            <w:pPr>
              <w:numPr>
                <w:ilvl w:val="0"/>
                <w:numId w:val="1"/>
              </w:numPr>
              <w:ind w:left="0" w:firstLine="425"/>
              <w:rPr>
                <w:rFonts w:eastAsia="仿宋_GB2312"/>
              </w:rPr>
            </w:pPr>
            <w:proofErr w:type="gramStart"/>
            <w:r>
              <w:rPr>
                <w:rFonts w:eastAsia="仿宋_GB2312" w:hint="eastAsia"/>
              </w:rPr>
              <w:t>曲新久</w:t>
            </w:r>
            <w:proofErr w:type="gramEnd"/>
            <w:r>
              <w:rPr>
                <w:rFonts w:eastAsia="仿宋_GB2312" w:hint="eastAsia"/>
              </w:rPr>
              <w:t>：《刑法学》，中国政法大学出版社</w:t>
            </w:r>
            <w:r>
              <w:rPr>
                <w:rFonts w:eastAsia="仿宋_GB2312" w:hint="eastAsia"/>
              </w:rPr>
              <w:t>2009</w:t>
            </w:r>
            <w:r>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hint="eastAsia"/>
              </w:rPr>
              <w:t>于志刚：《刑法总则的扩张解释》，中国法制出版社</w:t>
            </w:r>
            <w:r>
              <w:rPr>
                <w:rFonts w:eastAsia="仿宋_GB2312" w:hint="eastAsia"/>
              </w:rPr>
              <w:t>2009</w:t>
            </w:r>
            <w:r>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hint="eastAsia"/>
              </w:rPr>
              <w:t>于志刚：《网络空间中虚拟财产的刑法保护》，中国人民公安大学出版社</w:t>
            </w:r>
            <w:r>
              <w:rPr>
                <w:rFonts w:eastAsia="仿宋_GB2312" w:hint="eastAsia"/>
              </w:rPr>
              <w:t>2009</w:t>
            </w:r>
            <w:r>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hint="eastAsia"/>
              </w:rPr>
              <w:t>于志刚：《案例刑法学·总论》，中国法制出版社</w:t>
            </w:r>
            <w:r>
              <w:rPr>
                <w:rFonts w:eastAsia="仿宋_GB2312" w:hint="eastAsia"/>
              </w:rPr>
              <w:t>2010</w:t>
            </w:r>
            <w:r>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hint="eastAsia"/>
              </w:rPr>
              <w:t>于志刚：《刑法学总论》，中国法制出版社</w:t>
            </w:r>
            <w:r>
              <w:rPr>
                <w:rFonts w:eastAsia="仿宋_GB2312" w:hint="eastAsia"/>
              </w:rPr>
              <w:t>2010</w:t>
            </w:r>
            <w:r>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hint="eastAsia"/>
              </w:rPr>
              <w:t>何秉松主编：《全球化时代有组织犯罪与对策》，</w:t>
            </w:r>
            <w:bookmarkStart w:id="1" w:name="__infodetail_pub"/>
            <w:r>
              <w:rPr>
                <w:rFonts w:eastAsia="仿宋_GB2312"/>
              </w:rPr>
              <w:fldChar w:fldCharType="begin"/>
            </w:r>
            <w:r>
              <w:rPr>
                <w:rFonts w:eastAsia="仿宋_GB2312" w:hint="eastAsia"/>
              </w:rPr>
              <w:instrText xml:space="preserve"> HYPERLINK "http://www.dangdang.com/publish/%D6%D0%B9%FA%C3%F1%D6%F7%B7%A8%D6%C6%B3%F6%B0%E6%C9%E7_1" \t "http://product.dangdang.com/_blank" </w:instrText>
            </w:r>
            <w:r>
              <w:rPr>
                <w:rFonts w:eastAsia="仿宋_GB2312"/>
              </w:rPr>
              <w:fldChar w:fldCharType="separate"/>
            </w:r>
            <w:r>
              <w:rPr>
                <w:rFonts w:eastAsia="仿宋_GB2312"/>
              </w:rPr>
              <w:t>中国民主法制出版社</w:t>
            </w:r>
            <w:bookmarkEnd w:id="1"/>
            <w:r>
              <w:rPr>
                <w:rFonts w:eastAsia="仿宋_GB2312"/>
              </w:rPr>
              <w:fldChar w:fldCharType="end"/>
            </w:r>
            <w:r>
              <w:rPr>
                <w:rFonts w:eastAsia="仿宋_GB2312" w:hint="eastAsia"/>
              </w:rPr>
              <w:t>2010</w:t>
            </w:r>
            <w:r>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hint="eastAsia"/>
              </w:rPr>
              <w:t>张明楷：《刑法分则的解释原理》（第二版）（上、下），中国人民大学出版社</w:t>
            </w:r>
            <w:r>
              <w:rPr>
                <w:rFonts w:eastAsia="仿宋_GB2312" w:hint="eastAsia"/>
              </w:rPr>
              <w:t>2011</w:t>
            </w:r>
            <w:r>
              <w:rPr>
                <w:rFonts w:eastAsia="仿宋_GB2312" w:hint="eastAsia"/>
              </w:rPr>
              <w:t>年版。</w:t>
            </w:r>
          </w:p>
          <w:p w:rsidR="00BB7E9C" w:rsidRDefault="008D6DCD" w:rsidP="00CC17CA">
            <w:pPr>
              <w:numPr>
                <w:ilvl w:val="0"/>
                <w:numId w:val="1"/>
              </w:numPr>
              <w:ind w:left="0" w:firstLine="425"/>
              <w:rPr>
                <w:rFonts w:eastAsia="仿宋_GB2312"/>
              </w:rPr>
            </w:pPr>
            <w:proofErr w:type="gramStart"/>
            <w:r>
              <w:rPr>
                <w:rFonts w:eastAsia="仿宋_GB2312" w:hint="eastAsia"/>
              </w:rPr>
              <w:t>王牧</w:t>
            </w:r>
            <w:proofErr w:type="gramEnd"/>
            <w:r>
              <w:rPr>
                <w:rFonts w:eastAsia="仿宋_GB2312" w:hint="eastAsia"/>
              </w:rPr>
              <w:t xml:space="preserve">, </w:t>
            </w:r>
            <w:proofErr w:type="gramStart"/>
            <w:r>
              <w:rPr>
                <w:rFonts w:eastAsia="仿宋_GB2312" w:hint="eastAsia"/>
              </w:rPr>
              <w:t>张凌</w:t>
            </w:r>
            <w:proofErr w:type="gramEnd"/>
            <w:r>
              <w:rPr>
                <w:rFonts w:eastAsia="仿宋_GB2312" w:hint="eastAsia"/>
              </w:rPr>
              <w:t xml:space="preserve">, </w:t>
            </w:r>
            <w:r>
              <w:rPr>
                <w:rFonts w:eastAsia="仿宋_GB2312" w:hint="eastAsia"/>
              </w:rPr>
              <w:t>赵国玲主编：《中国有组织犯罪实证研究》，中国检察出版社</w:t>
            </w:r>
            <w:r>
              <w:rPr>
                <w:rFonts w:eastAsia="仿宋_GB2312" w:hint="eastAsia"/>
              </w:rPr>
              <w:t>2011</w:t>
            </w:r>
            <w:r>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hint="eastAsia"/>
              </w:rPr>
              <w:t>陈兴良：《本体刑法学》（第</w:t>
            </w:r>
            <w:r>
              <w:rPr>
                <w:rFonts w:eastAsia="仿宋_GB2312" w:hint="eastAsia"/>
              </w:rPr>
              <w:t>2</w:t>
            </w:r>
            <w:r>
              <w:rPr>
                <w:rFonts w:eastAsia="仿宋_GB2312" w:hint="eastAsia"/>
              </w:rPr>
              <w:t>版），中国人民大学出版社</w:t>
            </w:r>
            <w:r>
              <w:rPr>
                <w:rFonts w:eastAsia="仿宋_GB2312" w:hint="eastAsia"/>
              </w:rPr>
              <w:t> 2011</w:t>
            </w:r>
            <w:r>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hint="eastAsia"/>
              </w:rPr>
              <w:t>阮齐林：《刑法学》，中国政法大学出版社</w:t>
            </w:r>
            <w:r>
              <w:rPr>
                <w:rFonts w:eastAsia="仿宋_GB2312" w:hint="eastAsia"/>
              </w:rPr>
              <w:t>2011</w:t>
            </w:r>
            <w:r>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hint="eastAsia"/>
              </w:rPr>
              <w:t>张明楷：《刑法学（第四版）》，法律出版社，</w:t>
            </w:r>
            <w:r>
              <w:rPr>
                <w:rFonts w:eastAsia="仿宋_GB2312" w:hint="eastAsia"/>
              </w:rPr>
              <w:t>2011</w:t>
            </w:r>
            <w:r>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hint="eastAsia"/>
              </w:rPr>
              <w:t>张明楷：《</w:t>
            </w:r>
            <w:r>
              <w:rPr>
                <w:rFonts w:eastAsia="仿宋_GB2312"/>
              </w:rPr>
              <w:t>刑法分则的解释原理（第二版）上下</w:t>
            </w:r>
            <w:r>
              <w:rPr>
                <w:rFonts w:eastAsia="仿宋_GB2312" w:hint="eastAsia"/>
              </w:rPr>
              <w:t>》，中国人民大学出版社</w:t>
            </w:r>
            <w:r>
              <w:rPr>
                <w:rFonts w:eastAsia="仿宋_GB2312" w:hint="eastAsia"/>
              </w:rPr>
              <w:t>2011</w:t>
            </w:r>
            <w:r>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hint="eastAsia"/>
              </w:rPr>
              <w:t>何秉松著：《何秉松刑法学文集》，</w:t>
            </w:r>
            <w:hyperlink r:id="rId8" w:tgtFrame="http://product.dangdang.com/_blank" w:history="1">
              <w:r>
                <w:rPr>
                  <w:rFonts w:eastAsia="仿宋_GB2312"/>
                </w:rPr>
                <w:t>中国民主法制出版社有限公司</w:t>
              </w:r>
            </w:hyperlink>
            <w:r>
              <w:rPr>
                <w:rFonts w:eastAsia="仿宋_GB2312" w:hint="eastAsia"/>
              </w:rPr>
              <w:t>2011</w:t>
            </w:r>
            <w:r>
              <w:rPr>
                <w:rFonts w:eastAsia="仿宋_GB2312" w:hint="eastAsia"/>
              </w:rPr>
              <w:t>年版。</w:t>
            </w:r>
          </w:p>
          <w:p w:rsidR="00BB7E9C" w:rsidRDefault="008D6DCD" w:rsidP="00CC17CA">
            <w:pPr>
              <w:numPr>
                <w:ilvl w:val="0"/>
                <w:numId w:val="1"/>
              </w:numPr>
              <w:ind w:left="0" w:firstLine="425"/>
              <w:rPr>
                <w:rFonts w:eastAsia="仿宋_GB2312"/>
              </w:rPr>
            </w:pPr>
            <w:proofErr w:type="gramStart"/>
            <w:r>
              <w:rPr>
                <w:rFonts w:eastAsia="仿宋_GB2312" w:hint="eastAsia"/>
              </w:rPr>
              <w:t>徐久生</w:t>
            </w:r>
            <w:proofErr w:type="gramEnd"/>
            <w:r>
              <w:rPr>
                <w:rFonts w:eastAsia="仿宋_GB2312" w:hint="eastAsia"/>
              </w:rPr>
              <w:t>：《刑罚的目的及其实现》，中国方正出版社</w:t>
            </w:r>
            <w:r>
              <w:rPr>
                <w:rFonts w:eastAsia="仿宋_GB2312" w:hint="eastAsia"/>
              </w:rPr>
              <w:t>2011</w:t>
            </w:r>
            <w:r>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hint="eastAsia"/>
              </w:rPr>
              <w:t>侯国云：《</w:t>
            </w:r>
            <w:r>
              <w:rPr>
                <w:rFonts w:eastAsia="仿宋_GB2312"/>
              </w:rPr>
              <w:t>刑法（高等教育法学应用教材）</w:t>
            </w:r>
            <w:r>
              <w:rPr>
                <w:rFonts w:eastAsia="仿宋_GB2312" w:hint="eastAsia"/>
              </w:rPr>
              <w:t>》，中国政法大学出版社，</w:t>
            </w:r>
            <w:r>
              <w:rPr>
                <w:rFonts w:eastAsia="仿宋_GB2312" w:hint="eastAsia"/>
              </w:rPr>
              <w:t>2012</w:t>
            </w:r>
            <w:r>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hint="eastAsia"/>
              </w:rPr>
              <w:t>侯国云：《刑法因果新论》，中国人民公安大学出版社</w:t>
            </w:r>
            <w:r>
              <w:rPr>
                <w:rFonts w:eastAsia="仿宋_GB2312" w:hint="eastAsia"/>
              </w:rPr>
              <w:t>2012</w:t>
            </w:r>
            <w:r>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rPr>
              <w:t>薛瑞麟著</w:t>
            </w:r>
            <w:r>
              <w:rPr>
                <w:rFonts w:eastAsia="仿宋_GB2312" w:hint="eastAsia"/>
              </w:rPr>
              <w:t>：《</w:t>
            </w:r>
            <w:hyperlink r:id="rId9" w:history="1">
              <w:r>
                <w:rPr>
                  <w:rFonts w:eastAsia="仿宋_GB2312"/>
                </w:rPr>
                <w:t>七十自画像</w:t>
              </w:r>
            </w:hyperlink>
            <w:r>
              <w:rPr>
                <w:rFonts w:eastAsia="仿宋_GB2312"/>
              </w:rPr>
              <w:t>:</w:t>
            </w:r>
            <w:r>
              <w:rPr>
                <w:rFonts w:eastAsia="仿宋_GB2312"/>
              </w:rPr>
              <w:t>在刑法学领域内漫游</w:t>
            </w:r>
            <w:r>
              <w:rPr>
                <w:rFonts w:eastAsia="仿宋_GB2312" w:hint="eastAsia"/>
              </w:rPr>
              <w:t>》，中国人民公安大学出版社</w:t>
            </w:r>
            <w:r>
              <w:rPr>
                <w:rFonts w:eastAsia="仿宋_GB2312" w:hint="eastAsia"/>
              </w:rPr>
              <w:t>2012</w:t>
            </w:r>
            <w:r>
              <w:rPr>
                <w:rFonts w:eastAsia="仿宋_GB2312" w:hint="eastAsia"/>
              </w:rPr>
              <w:t>年版。</w:t>
            </w:r>
          </w:p>
          <w:p w:rsidR="00BB7E9C" w:rsidRDefault="008D6DCD" w:rsidP="00CC17CA">
            <w:pPr>
              <w:numPr>
                <w:ilvl w:val="0"/>
                <w:numId w:val="1"/>
              </w:numPr>
              <w:ind w:left="0" w:firstLine="425"/>
              <w:rPr>
                <w:rFonts w:eastAsia="仿宋_GB2312"/>
              </w:rPr>
            </w:pPr>
            <w:proofErr w:type="gramStart"/>
            <w:r>
              <w:rPr>
                <w:rFonts w:eastAsia="仿宋_GB2312" w:hint="eastAsia"/>
              </w:rPr>
              <w:t>曲新久</w:t>
            </w:r>
            <w:proofErr w:type="gramEnd"/>
            <w:r>
              <w:rPr>
                <w:rFonts w:eastAsia="仿宋_GB2312" w:hint="eastAsia"/>
              </w:rPr>
              <w:t>：《刑法学》，中国政法大学出版社</w:t>
            </w:r>
            <w:r>
              <w:rPr>
                <w:rFonts w:eastAsia="仿宋_GB2312" w:hint="eastAsia"/>
              </w:rPr>
              <w:t>2012</w:t>
            </w:r>
            <w:r>
              <w:rPr>
                <w:rFonts w:eastAsia="仿宋_GB2312" w:hint="eastAsia"/>
              </w:rPr>
              <w:t>年版。</w:t>
            </w:r>
          </w:p>
          <w:p w:rsidR="00BB7E9C" w:rsidRDefault="008D6DCD" w:rsidP="00CC17CA">
            <w:pPr>
              <w:numPr>
                <w:ilvl w:val="0"/>
                <w:numId w:val="1"/>
              </w:numPr>
              <w:ind w:left="0" w:firstLine="425"/>
              <w:rPr>
                <w:rFonts w:eastAsia="仿宋_GB2312"/>
              </w:rPr>
            </w:pPr>
            <w:proofErr w:type="gramStart"/>
            <w:r>
              <w:rPr>
                <w:rFonts w:eastAsia="仿宋_GB2312" w:hint="eastAsia"/>
              </w:rPr>
              <w:t>王作富主编</w:t>
            </w:r>
            <w:proofErr w:type="gramEnd"/>
            <w:r>
              <w:rPr>
                <w:rFonts w:eastAsia="仿宋_GB2312" w:hint="eastAsia"/>
              </w:rPr>
              <w:t>：《刑法分则实务研究》（第四版），中国方正出版社</w:t>
            </w:r>
            <w:r>
              <w:rPr>
                <w:rFonts w:eastAsia="仿宋_GB2312" w:hint="eastAsia"/>
              </w:rPr>
              <w:t> 2013</w:t>
            </w:r>
            <w:r>
              <w:rPr>
                <w:rFonts w:eastAsia="仿宋_GB2312"/>
              </w:rPr>
              <w:t> </w:t>
            </w:r>
            <w:r>
              <w:rPr>
                <w:rFonts w:eastAsia="仿宋_GB2312" w:hint="eastAsia"/>
              </w:rPr>
              <w:t>年版。</w:t>
            </w:r>
          </w:p>
          <w:p w:rsidR="00BB7E9C" w:rsidRDefault="00BE6F0B" w:rsidP="00CC17CA">
            <w:pPr>
              <w:numPr>
                <w:ilvl w:val="0"/>
                <w:numId w:val="1"/>
              </w:numPr>
              <w:ind w:left="0" w:firstLine="425"/>
              <w:rPr>
                <w:rFonts w:eastAsia="仿宋_GB2312"/>
              </w:rPr>
            </w:pPr>
            <w:hyperlink r:id="rId10" w:tgtFrame="http://product.dangdang.com/_blank" w:history="1">
              <w:r w:rsidR="008D6DCD">
                <w:rPr>
                  <w:rFonts w:eastAsia="仿宋_GB2312"/>
                </w:rPr>
                <w:t>于志刚</w:t>
              </w:r>
            </w:hyperlink>
            <w:r w:rsidR="008D6DCD">
              <w:rPr>
                <w:rFonts w:eastAsia="仿宋_GB2312"/>
              </w:rPr>
              <w:t>，</w:t>
            </w:r>
            <w:hyperlink r:id="rId11" w:tgtFrame="http://product.dangdang.com/_blank" w:history="1">
              <w:proofErr w:type="gramStart"/>
              <w:r w:rsidR="008D6DCD">
                <w:rPr>
                  <w:rFonts w:eastAsia="仿宋_GB2312"/>
                </w:rPr>
                <w:t>郭旨龙</w:t>
              </w:r>
              <w:proofErr w:type="gramEnd"/>
            </w:hyperlink>
            <w:r w:rsidR="008D6DCD">
              <w:rPr>
                <w:rFonts w:eastAsia="仿宋_GB2312"/>
              </w:rPr>
              <w:t>著</w:t>
            </w:r>
            <w:r w:rsidR="008D6DCD">
              <w:rPr>
                <w:rFonts w:eastAsia="仿宋_GB2312" w:hint="eastAsia"/>
              </w:rPr>
              <w:t>：《</w:t>
            </w:r>
            <w:r w:rsidR="008D6DCD">
              <w:rPr>
                <w:rFonts w:eastAsia="仿宋_GB2312"/>
              </w:rPr>
              <w:t>信息时代犯罪定量标准的体系化构建</w:t>
            </w:r>
            <w:r w:rsidR="008D6DCD">
              <w:rPr>
                <w:rFonts w:eastAsia="仿宋_GB2312" w:hint="eastAsia"/>
              </w:rPr>
              <w:t>》，中国法制出版社</w:t>
            </w:r>
            <w:r w:rsidR="008D6DCD">
              <w:rPr>
                <w:rFonts w:eastAsia="仿宋_GB2312" w:hint="eastAsia"/>
              </w:rPr>
              <w:t>2013</w:t>
            </w:r>
            <w:r w:rsidR="008D6DCD">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hint="eastAsia"/>
              </w:rPr>
              <w:t>于志刚著：《</w:t>
            </w:r>
            <w:r>
              <w:rPr>
                <w:rFonts w:eastAsia="仿宋_GB2312"/>
              </w:rPr>
              <w:t>学位论文写作指导：选题</w:t>
            </w:r>
            <w:r>
              <w:rPr>
                <w:rFonts w:eastAsia="仿宋_GB2312"/>
              </w:rPr>
              <w:t>·</w:t>
            </w:r>
            <w:r>
              <w:rPr>
                <w:rFonts w:eastAsia="仿宋_GB2312"/>
              </w:rPr>
              <w:t>结构</w:t>
            </w:r>
            <w:r>
              <w:rPr>
                <w:rFonts w:eastAsia="仿宋_GB2312"/>
              </w:rPr>
              <w:t>·</w:t>
            </w:r>
            <w:r>
              <w:rPr>
                <w:rFonts w:eastAsia="仿宋_GB2312"/>
              </w:rPr>
              <w:t>技巧</w:t>
            </w:r>
            <w:r>
              <w:rPr>
                <w:rFonts w:eastAsia="仿宋_GB2312"/>
              </w:rPr>
              <w:t>·</w:t>
            </w:r>
            <w:r>
              <w:rPr>
                <w:rFonts w:eastAsia="仿宋_GB2312"/>
              </w:rPr>
              <w:t>示范</w:t>
            </w:r>
            <w:r>
              <w:rPr>
                <w:rFonts w:eastAsia="仿宋_GB2312" w:hint="eastAsia"/>
              </w:rPr>
              <w:t>》，中国法制出版社</w:t>
            </w:r>
            <w:r>
              <w:rPr>
                <w:rFonts w:eastAsia="仿宋_GB2312" w:hint="eastAsia"/>
              </w:rPr>
              <w:t>2013</w:t>
            </w:r>
            <w:r>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rPr>
              <w:t>薛瑞麟著</w:t>
            </w:r>
            <w:r>
              <w:rPr>
                <w:rFonts w:eastAsia="仿宋_GB2312" w:hint="eastAsia"/>
              </w:rPr>
              <w:t>：《</w:t>
            </w:r>
            <w:hyperlink r:id="rId12" w:history="1">
              <w:r>
                <w:rPr>
                  <w:rFonts w:eastAsia="仿宋_GB2312"/>
                </w:rPr>
                <w:t>昨天</w:t>
              </w:r>
              <w:r>
                <w:rPr>
                  <w:rFonts w:eastAsia="仿宋_GB2312"/>
                </w:rPr>
                <w:t>·</w:t>
              </w:r>
              <w:r>
                <w:rPr>
                  <w:rFonts w:eastAsia="仿宋_GB2312"/>
                </w:rPr>
                <w:t>今天</w:t>
              </w:r>
            </w:hyperlink>
            <w:r>
              <w:rPr>
                <w:rFonts w:eastAsia="仿宋_GB2312"/>
              </w:rPr>
              <w:t>:</w:t>
            </w:r>
            <w:r>
              <w:rPr>
                <w:rFonts w:eastAsia="仿宋_GB2312"/>
              </w:rPr>
              <w:t>俄罗斯刑法中的罪过学说</w:t>
            </w:r>
            <w:r>
              <w:rPr>
                <w:rFonts w:eastAsia="仿宋_GB2312" w:hint="eastAsia"/>
              </w:rPr>
              <w:t>》，</w:t>
            </w:r>
            <w:r>
              <w:rPr>
                <w:rFonts w:eastAsia="仿宋_GB2312"/>
              </w:rPr>
              <w:t>中国政法大学出版社</w:t>
            </w:r>
            <w:r>
              <w:rPr>
                <w:rFonts w:eastAsia="仿宋_GB2312"/>
              </w:rPr>
              <w:t>2013</w:t>
            </w:r>
            <w:r>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hint="eastAsia"/>
              </w:rPr>
              <w:t>周光权：《</w:t>
            </w:r>
            <w:r>
              <w:rPr>
                <w:rFonts w:eastAsia="仿宋_GB2312"/>
              </w:rPr>
              <w:t>刑法学的向度：行为无价值论的深层追问（第二版）</w:t>
            </w:r>
            <w:r>
              <w:rPr>
                <w:rFonts w:eastAsia="仿宋_GB2312" w:hint="eastAsia"/>
              </w:rPr>
              <w:t>》，法律出版社</w:t>
            </w:r>
            <w:r>
              <w:rPr>
                <w:rFonts w:eastAsia="仿宋_GB2312" w:hint="eastAsia"/>
              </w:rPr>
              <w:t>2014</w:t>
            </w:r>
            <w:r>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hint="eastAsia"/>
              </w:rPr>
              <w:t>于志刚主编：《</w:t>
            </w:r>
            <w:r>
              <w:rPr>
                <w:rFonts w:eastAsia="仿宋_GB2312"/>
              </w:rPr>
              <w:t>网络空间中知识产权的刑法保护</w:t>
            </w:r>
            <w:r>
              <w:rPr>
                <w:rFonts w:eastAsia="仿宋_GB2312" w:hint="eastAsia"/>
              </w:rPr>
              <w:t>》，中国政法大学出版社</w:t>
            </w:r>
            <w:r>
              <w:rPr>
                <w:rFonts w:eastAsia="仿宋_GB2312" w:hint="eastAsia"/>
              </w:rPr>
              <w:t>2014</w:t>
            </w:r>
            <w:r>
              <w:rPr>
                <w:rFonts w:eastAsia="仿宋_GB2312" w:hint="eastAsia"/>
              </w:rPr>
              <w:t>年版。</w:t>
            </w:r>
          </w:p>
          <w:p w:rsidR="00BB7E9C" w:rsidRDefault="008D6DCD" w:rsidP="00CC17CA">
            <w:pPr>
              <w:numPr>
                <w:ilvl w:val="0"/>
                <w:numId w:val="1"/>
              </w:numPr>
              <w:ind w:left="0" w:firstLine="425"/>
              <w:rPr>
                <w:rFonts w:eastAsia="仿宋_GB2312"/>
              </w:rPr>
            </w:pPr>
            <w:proofErr w:type="gramStart"/>
            <w:r>
              <w:rPr>
                <w:rFonts w:eastAsia="仿宋_GB2312" w:hint="eastAsia"/>
              </w:rPr>
              <w:t>曲新久</w:t>
            </w:r>
            <w:proofErr w:type="gramEnd"/>
            <w:r>
              <w:rPr>
                <w:rFonts w:eastAsia="仿宋_GB2312" w:hint="eastAsia"/>
              </w:rPr>
              <w:t>：《刑法学原理</w:t>
            </w:r>
            <w:r>
              <w:rPr>
                <w:rFonts w:eastAsia="仿宋_GB2312" w:hint="eastAsia"/>
              </w:rPr>
              <w:t>(</w:t>
            </w:r>
            <w:r>
              <w:rPr>
                <w:rFonts w:eastAsia="仿宋_GB2312" w:hint="eastAsia"/>
              </w:rPr>
              <w:t>第二版</w:t>
            </w:r>
            <w:r>
              <w:rPr>
                <w:rFonts w:eastAsia="仿宋_GB2312" w:hint="eastAsia"/>
              </w:rPr>
              <w:t>) </w:t>
            </w:r>
            <w:r>
              <w:rPr>
                <w:rFonts w:eastAsia="仿宋_GB2312" w:hint="eastAsia"/>
              </w:rPr>
              <w:t>》，高等教育出版社</w:t>
            </w:r>
            <w:r>
              <w:rPr>
                <w:rFonts w:eastAsia="仿宋_GB2312" w:hint="eastAsia"/>
              </w:rPr>
              <w:t>2014</w:t>
            </w:r>
            <w:r>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rPr>
              <w:lastRenderedPageBreak/>
              <w:t>王志强著</w:t>
            </w:r>
            <w:r>
              <w:rPr>
                <w:rFonts w:eastAsia="仿宋_GB2312" w:hint="eastAsia"/>
              </w:rPr>
              <w:t>：《</w:t>
            </w:r>
            <w:hyperlink r:id="rId13" w:history="1">
              <w:r>
                <w:rPr>
                  <w:rFonts w:eastAsia="仿宋_GB2312"/>
                </w:rPr>
                <w:t>“</w:t>
              </w:r>
              <w:r>
                <w:rPr>
                  <w:rFonts w:eastAsia="仿宋_GB2312"/>
                </w:rPr>
                <w:t>相空间</w:t>
              </w:r>
              <w:r>
                <w:rPr>
                  <w:rFonts w:eastAsia="仿宋_GB2312"/>
                </w:rPr>
                <w:t>”</w:t>
              </w:r>
              <w:r>
                <w:rPr>
                  <w:rFonts w:eastAsia="仿宋_GB2312"/>
                </w:rPr>
                <w:t>循环</w:t>
              </w:r>
            </w:hyperlink>
            <w:r>
              <w:rPr>
                <w:rFonts w:eastAsia="仿宋_GB2312"/>
              </w:rPr>
              <w:t>:</w:t>
            </w:r>
            <w:r>
              <w:rPr>
                <w:rFonts w:eastAsia="仿宋_GB2312"/>
              </w:rPr>
              <w:t>犯罪学研究方法的自反与重构</w:t>
            </w:r>
            <w:r>
              <w:rPr>
                <w:rFonts w:eastAsia="仿宋_GB2312" w:hint="eastAsia"/>
              </w:rPr>
              <w:t>》，法律出版社</w:t>
            </w:r>
            <w:r>
              <w:rPr>
                <w:rFonts w:eastAsia="仿宋_GB2312" w:hint="eastAsia"/>
              </w:rPr>
              <w:t>2014</w:t>
            </w:r>
            <w:r>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hint="eastAsia"/>
              </w:rPr>
              <w:t>陈兴良、周光权：《</w:t>
            </w:r>
            <w:r>
              <w:rPr>
                <w:rFonts w:eastAsia="仿宋_GB2312"/>
              </w:rPr>
              <w:t>刑法学的现代展开</w:t>
            </w:r>
            <w:r>
              <w:rPr>
                <w:rFonts w:eastAsia="仿宋_GB2312" w:hint="eastAsia"/>
              </w:rPr>
              <w:t>I</w:t>
            </w:r>
            <w:r>
              <w:rPr>
                <w:rFonts w:eastAsia="仿宋_GB2312" w:hint="eastAsia"/>
              </w:rPr>
              <w:t>》</w:t>
            </w:r>
            <w:r>
              <w:rPr>
                <w:rFonts w:eastAsia="仿宋_GB2312" w:hint="eastAsia"/>
              </w:rPr>
              <w:t>,</w:t>
            </w:r>
            <w:r>
              <w:rPr>
                <w:rFonts w:eastAsia="仿宋_GB2312" w:hint="eastAsia"/>
              </w:rPr>
              <w:t>中国人民大学出版社，</w:t>
            </w:r>
            <w:r>
              <w:rPr>
                <w:rFonts w:eastAsia="仿宋_GB2312" w:hint="eastAsia"/>
              </w:rPr>
              <w:t>2015</w:t>
            </w:r>
            <w:r>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hint="eastAsia"/>
              </w:rPr>
              <w:t>陈兴良、周光权：《</w:t>
            </w:r>
            <w:r>
              <w:rPr>
                <w:rFonts w:eastAsia="仿宋_GB2312"/>
              </w:rPr>
              <w:t>刑法学的现代展开</w:t>
            </w:r>
            <w:r>
              <w:rPr>
                <w:rFonts w:eastAsia="仿宋_GB2312" w:hint="eastAsia"/>
              </w:rPr>
              <w:t>II</w:t>
            </w:r>
            <w:r>
              <w:rPr>
                <w:rFonts w:eastAsia="仿宋_GB2312" w:hint="eastAsia"/>
              </w:rPr>
              <w:t>》</w:t>
            </w:r>
            <w:r>
              <w:rPr>
                <w:rFonts w:eastAsia="仿宋_GB2312" w:hint="eastAsia"/>
              </w:rPr>
              <w:t>,</w:t>
            </w:r>
            <w:r>
              <w:rPr>
                <w:rFonts w:eastAsia="仿宋_GB2312" w:hint="eastAsia"/>
              </w:rPr>
              <w:t>中国人民大学出版社，</w:t>
            </w:r>
            <w:r>
              <w:rPr>
                <w:rFonts w:eastAsia="仿宋_GB2312" w:hint="eastAsia"/>
              </w:rPr>
              <w:t>2015</w:t>
            </w:r>
            <w:r>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hint="eastAsia"/>
              </w:rPr>
              <w:t>陈兴良：《规范刑法学》，中国人民大学出版社，</w:t>
            </w:r>
            <w:r>
              <w:rPr>
                <w:rFonts w:eastAsia="仿宋_GB2312" w:hint="eastAsia"/>
              </w:rPr>
              <w:t>2015</w:t>
            </w:r>
            <w:r>
              <w:rPr>
                <w:rFonts w:eastAsia="仿宋_GB2312" w:hint="eastAsia"/>
              </w:rPr>
              <w:t>年版。</w:t>
            </w:r>
          </w:p>
          <w:p w:rsidR="00BB7E9C" w:rsidRDefault="00BE6F0B" w:rsidP="00CC17CA">
            <w:pPr>
              <w:numPr>
                <w:ilvl w:val="0"/>
                <w:numId w:val="1"/>
              </w:numPr>
              <w:ind w:left="0" w:firstLine="425"/>
              <w:rPr>
                <w:rFonts w:eastAsia="仿宋_GB2312"/>
              </w:rPr>
            </w:pPr>
            <w:hyperlink r:id="rId14" w:tgtFrame="http://product.dangdang.com/_blank" w:history="1">
              <w:r w:rsidR="008D6DCD">
                <w:rPr>
                  <w:rFonts w:eastAsia="仿宋_GB2312"/>
                </w:rPr>
                <w:t>全国人大常委会法制工作委员会刑法室</w:t>
              </w:r>
            </w:hyperlink>
            <w:r w:rsidR="008D6DCD">
              <w:rPr>
                <w:rFonts w:eastAsia="仿宋_GB2312" w:hint="eastAsia"/>
              </w:rPr>
              <w:t>编著：《</w:t>
            </w:r>
            <w:r w:rsidR="008D6DCD">
              <w:rPr>
                <w:rFonts w:eastAsia="仿宋_GB2312"/>
              </w:rPr>
              <w:t>中华人民共和国刑法解读（第四版）</w:t>
            </w:r>
            <w:r w:rsidR="008D6DCD">
              <w:rPr>
                <w:rFonts w:eastAsia="仿宋_GB2312" w:hint="eastAsia"/>
              </w:rPr>
              <w:t>》，</w:t>
            </w:r>
            <w:hyperlink r:id="rId15" w:tgtFrame="http://product.dangdang.com/_blank" w:history="1">
              <w:r w:rsidR="008D6DCD">
                <w:rPr>
                  <w:rFonts w:eastAsia="仿宋_GB2312"/>
                </w:rPr>
                <w:t>中国法制出版社</w:t>
              </w:r>
            </w:hyperlink>
            <w:r w:rsidR="008D6DCD">
              <w:rPr>
                <w:rFonts w:eastAsia="仿宋_GB2312" w:hint="eastAsia"/>
              </w:rPr>
              <w:t>，</w:t>
            </w:r>
            <w:r w:rsidR="008D6DCD">
              <w:rPr>
                <w:rFonts w:eastAsia="仿宋_GB2312" w:hint="eastAsia"/>
              </w:rPr>
              <w:t>2015</w:t>
            </w:r>
            <w:r w:rsidR="008D6DCD">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hint="eastAsia"/>
              </w:rPr>
              <w:t>蔡桂生著：《构成要件论》，中国人民大学出版社</w:t>
            </w:r>
            <w:r>
              <w:rPr>
                <w:rFonts w:eastAsia="仿宋_GB2312" w:hint="eastAsia"/>
              </w:rPr>
              <w:t>2015</w:t>
            </w:r>
            <w:r>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hint="eastAsia"/>
              </w:rPr>
              <w:t>袁彬著：《准中止犯研究》，中国法制出版社</w:t>
            </w:r>
            <w:r>
              <w:rPr>
                <w:rFonts w:eastAsia="仿宋_GB2312" w:hint="eastAsia"/>
              </w:rPr>
              <w:t>2015</w:t>
            </w:r>
            <w:r>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hint="eastAsia"/>
              </w:rPr>
              <w:t>李翔著：《刑法解释的利益平衡问题研究》，北京大学出版社，</w:t>
            </w:r>
            <w:r>
              <w:rPr>
                <w:rFonts w:eastAsia="仿宋_GB2312" w:hint="eastAsia"/>
              </w:rPr>
              <w:t>2015</w:t>
            </w:r>
            <w:r>
              <w:rPr>
                <w:rFonts w:eastAsia="仿宋_GB2312" w:hint="eastAsia"/>
              </w:rPr>
              <w:t>年版。</w:t>
            </w:r>
          </w:p>
          <w:p w:rsidR="00BB7E9C" w:rsidRDefault="00BE6F0B" w:rsidP="00CC17CA">
            <w:pPr>
              <w:numPr>
                <w:ilvl w:val="0"/>
                <w:numId w:val="1"/>
              </w:numPr>
              <w:ind w:left="0" w:firstLine="425"/>
              <w:rPr>
                <w:rFonts w:eastAsia="仿宋_GB2312"/>
              </w:rPr>
            </w:pPr>
            <w:hyperlink r:id="rId16" w:tgtFrame="http://product.dangdang.com/_blank" w:history="1">
              <w:proofErr w:type="gramStart"/>
              <w:r w:rsidR="008D6DCD">
                <w:rPr>
                  <w:rFonts w:eastAsia="仿宋_GB2312"/>
                </w:rPr>
                <w:t>曾粤兴</w:t>
              </w:r>
              <w:proofErr w:type="gramEnd"/>
            </w:hyperlink>
            <w:r w:rsidR="008D6DCD">
              <w:rPr>
                <w:rFonts w:eastAsia="仿宋_GB2312" w:hint="eastAsia"/>
              </w:rPr>
              <w:t>著：《刑罚伦理》，北京大学出版社</w:t>
            </w:r>
            <w:r w:rsidR="008D6DCD">
              <w:rPr>
                <w:rFonts w:eastAsia="仿宋_GB2312" w:hint="eastAsia"/>
              </w:rPr>
              <w:t>2015</w:t>
            </w:r>
            <w:r w:rsidR="008D6DCD">
              <w:rPr>
                <w:rFonts w:eastAsia="仿宋_GB2312" w:hint="eastAsia"/>
              </w:rPr>
              <w:t>年版。</w:t>
            </w:r>
          </w:p>
          <w:p w:rsidR="00BB7E9C" w:rsidRDefault="00BE6F0B" w:rsidP="00CC17CA">
            <w:pPr>
              <w:numPr>
                <w:ilvl w:val="0"/>
                <w:numId w:val="1"/>
              </w:numPr>
              <w:ind w:left="0" w:firstLine="425"/>
              <w:rPr>
                <w:rFonts w:eastAsia="仿宋_GB2312"/>
              </w:rPr>
            </w:pPr>
            <w:hyperlink r:id="rId17" w:tgtFrame="http://product.dangdang.com/_blank" w:history="1">
              <w:r w:rsidR="008D6DCD">
                <w:rPr>
                  <w:rFonts w:eastAsia="仿宋_GB2312"/>
                </w:rPr>
                <w:t>于志刚</w:t>
              </w:r>
            </w:hyperlink>
            <w:r w:rsidR="008D6DCD">
              <w:rPr>
                <w:rFonts w:eastAsia="仿宋_GB2312"/>
              </w:rPr>
              <w:t>，</w:t>
            </w:r>
            <w:hyperlink r:id="rId18" w:tgtFrame="http://product.dangdang.com/_blank" w:history="1">
              <w:proofErr w:type="gramStart"/>
              <w:r w:rsidR="008D6DCD">
                <w:rPr>
                  <w:rFonts w:eastAsia="仿宋_GB2312"/>
                </w:rPr>
                <w:t>郭旨龙</w:t>
              </w:r>
              <w:proofErr w:type="gramEnd"/>
            </w:hyperlink>
            <w:r w:rsidR="008D6DCD">
              <w:rPr>
                <w:rFonts w:eastAsia="仿宋_GB2312"/>
              </w:rPr>
              <w:t>著</w:t>
            </w:r>
            <w:r w:rsidR="008D6DCD">
              <w:rPr>
                <w:rFonts w:eastAsia="仿宋_GB2312" w:hint="eastAsia"/>
              </w:rPr>
              <w:t>：《</w:t>
            </w:r>
            <w:r w:rsidR="008D6DCD">
              <w:rPr>
                <w:rFonts w:eastAsia="仿宋_GB2312"/>
              </w:rPr>
              <w:t>网络刑法的逻辑与经验</w:t>
            </w:r>
            <w:r w:rsidR="008D6DCD">
              <w:rPr>
                <w:rFonts w:eastAsia="仿宋_GB2312" w:hint="eastAsia"/>
              </w:rPr>
              <w:t>》，中国法制出版社</w:t>
            </w:r>
            <w:r w:rsidR="008D6DCD">
              <w:rPr>
                <w:rFonts w:eastAsia="仿宋_GB2312" w:hint="eastAsia"/>
              </w:rPr>
              <w:t>2015</w:t>
            </w:r>
            <w:r w:rsidR="008D6DCD">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hint="eastAsia"/>
              </w:rPr>
              <w:t>王钢：《</w:t>
            </w:r>
            <w:r>
              <w:rPr>
                <w:rFonts w:eastAsia="仿宋_GB2312"/>
              </w:rPr>
              <w:t>自由主义视野下的刑法问题研究</w:t>
            </w:r>
            <w:r>
              <w:rPr>
                <w:rFonts w:eastAsia="仿宋_GB2312" w:hint="eastAsia"/>
              </w:rPr>
              <w:t>》，法律出版社，</w:t>
            </w:r>
            <w:r>
              <w:rPr>
                <w:rFonts w:eastAsia="仿宋_GB2312" w:hint="eastAsia"/>
              </w:rPr>
              <w:t>2015</w:t>
            </w:r>
            <w:r>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hint="eastAsia"/>
              </w:rPr>
              <w:t>于志刚：《案例刑法学·各论》，中国法制出版社，</w:t>
            </w:r>
            <w:r>
              <w:rPr>
                <w:rFonts w:eastAsia="仿宋_GB2312" w:hint="eastAsia"/>
              </w:rPr>
              <w:t>2015</w:t>
            </w:r>
            <w:r>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hint="eastAsia"/>
              </w:rPr>
              <w:t>黎宏：《</w:t>
            </w:r>
            <w:r>
              <w:rPr>
                <w:rFonts w:eastAsia="仿宋_GB2312"/>
              </w:rPr>
              <w:t>结果本位刑法观的展开</w:t>
            </w:r>
            <w:r>
              <w:rPr>
                <w:rFonts w:eastAsia="仿宋_GB2312" w:hint="eastAsia"/>
              </w:rPr>
              <w:t>》，法律出版社</w:t>
            </w:r>
            <w:r>
              <w:rPr>
                <w:rFonts w:eastAsia="仿宋_GB2312" w:hint="eastAsia"/>
              </w:rPr>
              <w:t>2015</w:t>
            </w:r>
            <w:r>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hint="eastAsia"/>
              </w:rPr>
              <w:t>刘志伟：《</w:t>
            </w:r>
            <w:r>
              <w:rPr>
                <w:rFonts w:eastAsia="仿宋_GB2312"/>
              </w:rPr>
              <w:t>刑法规范总整理（第八版）（根据刑法修正案（九）最新修订）</w:t>
            </w:r>
            <w:r>
              <w:rPr>
                <w:rFonts w:eastAsia="仿宋_GB2312" w:hint="eastAsia"/>
              </w:rPr>
              <w:t>》，法律出版社，</w:t>
            </w:r>
            <w:r>
              <w:rPr>
                <w:rFonts w:eastAsia="仿宋_GB2312" w:hint="eastAsia"/>
              </w:rPr>
              <w:t>2015</w:t>
            </w:r>
            <w:r>
              <w:rPr>
                <w:rFonts w:eastAsia="仿宋_GB2312" w:hint="eastAsia"/>
              </w:rPr>
              <w:t>年版。</w:t>
            </w:r>
          </w:p>
          <w:p w:rsidR="00BB7E9C" w:rsidRDefault="008D6DCD" w:rsidP="00CC17CA">
            <w:pPr>
              <w:numPr>
                <w:ilvl w:val="0"/>
                <w:numId w:val="1"/>
              </w:numPr>
              <w:ind w:left="0" w:firstLine="425"/>
              <w:rPr>
                <w:rFonts w:eastAsia="仿宋_GB2312"/>
              </w:rPr>
            </w:pPr>
            <w:proofErr w:type="gramStart"/>
            <w:r>
              <w:rPr>
                <w:rFonts w:eastAsia="仿宋_GB2312" w:hint="eastAsia"/>
              </w:rPr>
              <w:t>劳</w:t>
            </w:r>
            <w:proofErr w:type="gramEnd"/>
            <w:r>
              <w:rPr>
                <w:rFonts w:eastAsia="仿宋_GB2312" w:hint="eastAsia"/>
              </w:rPr>
              <w:t>东燕：《</w:t>
            </w:r>
            <w:r>
              <w:rPr>
                <w:rFonts w:eastAsia="仿宋_GB2312"/>
              </w:rPr>
              <w:t>风险社会中的刑法：社会转型与刑法理论的变迁</w:t>
            </w:r>
            <w:r>
              <w:rPr>
                <w:rFonts w:eastAsia="仿宋_GB2312" w:hint="eastAsia"/>
              </w:rPr>
              <w:t>》，北京大学出版社</w:t>
            </w:r>
            <w:r>
              <w:rPr>
                <w:rFonts w:eastAsia="仿宋_GB2312" w:hint="eastAsia"/>
              </w:rPr>
              <w:t>2015</w:t>
            </w:r>
            <w:r>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hint="eastAsia"/>
              </w:rPr>
              <w:t>陈兴良：《规范刑法学：教学版》，中国政法大学出版社，</w:t>
            </w:r>
            <w:r>
              <w:rPr>
                <w:rFonts w:eastAsia="仿宋_GB2312" w:hint="eastAsia"/>
              </w:rPr>
              <w:t>2015</w:t>
            </w:r>
            <w:r>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hint="eastAsia"/>
              </w:rPr>
              <w:t>张明楷：《刑法学》（第五版），法律出版社</w:t>
            </w:r>
            <w:r>
              <w:rPr>
                <w:rFonts w:eastAsia="仿宋_GB2312" w:hint="eastAsia"/>
              </w:rPr>
              <w:t>2016</w:t>
            </w:r>
            <w:r>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hint="eastAsia"/>
              </w:rPr>
              <w:t>《</w:t>
            </w:r>
            <w:r>
              <w:rPr>
                <w:rFonts w:eastAsia="仿宋_GB2312"/>
              </w:rPr>
              <w:t>中华人民共和国刑法及司法解释指导案例全书：根据刑法修正案（九）编定</w:t>
            </w:r>
            <w:r>
              <w:rPr>
                <w:rFonts w:eastAsia="仿宋_GB2312" w:hint="eastAsia"/>
              </w:rPr>
              <w:t>》，中国法制出版社，</w:t>
            </w:r>
            <w:r>
              <w:rPr>
                <w:rFonts w:eastAsia="仿宋_GB2312" w:hint="eastAsia"/>
              </w:rPr>
              <w:t>2016</w:t>
            </w:r>
            <w:r>
              <w:rPr>
                <w:rFonts w:eastAsia="仿宋_GB2312" w:hint="eastAsia"/>
              </w:rPr>
              <w:t>年版。</w:t>
            </w:r>
          </w:p>
          <w:p w:rsidR="00BB7E9C" w:rsidRDefault="008D6DCD" w:rsidP="00CC17CA">
            <w:pPr>
              <w:numPr>
                <w:ilvl w:val="0"/>
                <w:numId w:val="1"/>
              </w:numPr>
              <w:ind w:left="0" w:firstLine="425"/>
              <w:rPr>
                <w:rFonts w:eastAsia="仿宋_GB2312"/>
              </w:rPr>
            </w:pPr>
            <w:r>
              <w:rPr>
                <w:rFonts w:eastAsia="仿宋_GB2312" w:hint="eastAsia"/>
              </w:rPr>
              <w:t>最高人民法院编《刑事审判参考》，法律出版社。</w:t>
            </w:r>
          </w:p>
          <w:p w:rsidR="00BB7E9C" w:rsidRDefault="00BB7E9C" w:rsidP="00CC17CA">
            <w:pPr>
              <w:ind w:firstLineChars="200" w:firstLine="420"/>
              <w:rPr>
                <w:rFonts w:eastAsia="仿宋_GB2312"/>
              </w:rPr>
            </w:pPr>
          </w:p>
          <w:p w:rsidR="00BB7E9C" w:rsidRDefault="008D6DCD" w:rsidP="00CC17CA">
            <w:pPr>
              <w:rPr>
                <w:rFonts w:ascii="仿宋" w:eastAsia="仿宋" w:hAnsi="仿宋" w:cs="仿宋"/>
                <w:b/>
                <w:bCs/>
              </w:rPr>
            </w:pPr>
            <w:r>
              <w:rPr>
                <w:rFonts w:ascii="仿宋" w:eastAsia="仿宋" w:hAnsi="仿宋" w:cs="仿宋" w:hint="eastAsia"/>
              </w:rPr>
              <w:t xml:space="preserve"> </w:t>
            </w:r>
            <w:r>
              <w:rPr>
                <w:rFonts w:ascii="仿宋" w:eastAsia="仿宋" w:hAnsi="仿宋" w:cs="仿宋" w:hint="eastAsia"/>
                <w:b/>
                <w:bCs/>
              </w:rPr>
              <w:t>二、台湾学者著作：</w:t>
            </w:r>
          </w:p>
          <w:p w:rsidR="00BB7E9C" w:rsidRDefault="008D6DCD" w:rsidP="00CC17CA">
            <w:pPr>
              <w:numPr>
                <w:ilvl w:val="0"/>
                <w:numId w:val="2"/>
              </w:numPr>
              <w:rPr>
                <w:rFonts w:ascii="仿宋" w:eastAsia="仿宋" w:hAnsi="仿宋" w:cs="仿宋"/>
              </w:rPr>
            </w:pPr>
            <w:r>
              <w:rPr>
                <w:rFonts w:ascii="仿宋_GB2312" w:eastAsia="仿宋_GB2312" w:hAnsi="宋体" w:hint="eastAsia"/>
                <w:szCs w:val="21"/>
              </w:rPr>
              <w:t>黄荣</w:t>
            </w:r>
            <w:proofErr w:type="gramStart"/>
            <w:r>
              <w:rPr>
                <w:rFonts w:ascii="仿宋_GB2312" w:eastAsia="仿宋_GB2312" w:hAnsi="宋体" w:hint="eastAsia"/>
                <w:szCs w:val="21"/>
              </w:rPr>
              <w:t>坚</w:t>
            </w:r>
            <w:proofErr w:type="gramEnd"/>
            <w:r>
              <w:rPr>
                <w:rFonts w:ascii="仿宋_GB2312" w:eastAsia="仿宋_GB2312" w:hAnsi="宋体" w:hint="eastAsia"/>
                <w:szCs w:val="21"/>
              </w:rPr>
              <w:t>著：《基础刑法学（上）（下）》（第三版），中国人民大学出版社2009年版。</w:t>
            </w:r>
          </w:p>
          <w:p w:rsidR="00BB7E9C" w:rsidRDefault="008D6DCD" w:rsidP="00CC17CA">
            <w:pPr>
              <w:numPr>
                <w:ilvl w:val="0"/>
                <w:numId w:val="2"/>
              </w:numPr>
              <w:rPr>
                <w:rFonts w:ascii="仿宋" w:eastAsia="仿宋" w:hAnsi="仿宋" w:cs="仿宋"/>
              </w:rPr>
            </w:pPr>
            <w:r>
              <w:rPr>
                <w:rFonts w:ascii="仿宋" w:eastAsia="仿宋" w:hAnsi="仿宋" w:cs="仿宋" w:hint="eastAsia"/>
              </w:rPr>
              <w:t> 陈子平：《刑法总论》，</w:t>
            </w:r>
            <w:r>
              <w:rPr>
                <w:rFonts w:ascii="仿宋_GB2312" w:eastAsia="仿宋_GB2312" w:hAnsi="宋体" w:hint="eastAsia"/>
                <w:szCs w:val="21"/>
              </w:rPr>
              <w:t>中国人民大学出版社2009年版。</w:t>
            </w:r>
          </w:p>
          <w:p w:rsidR="00BB7E9C" w:rsidRDefault="008D6DCD" w:rsidP="00CC17CA">
            <w:pPr>
              <w:numPr>
                <w:ilvl w:val="0"/>
                <w:numId w:val="2"/>
              </w:numPr>
              <w:rPr>
                <w:rFonts w:ascii="仿宋" w:eastAsia="仿宋" w:hAnsi="仿宋" w:cs="仿宋"/>
              </w:rPr>
            </w:pPr>
            <w:r>
              <w:rPr>
                <w:rFonts w:ascii="仿宋" w:eastAsia="仿宋" w:hAnsi="仿宋" w:cs="仿宋" w:hint="eastAsia"/>
              </w:rPr>
              <w:t> 林东茂：《刑法综览》，</w:t>
            </w:r>
            <w:r>
              <w:rPr>
                <w:rFonts w:ascii="仿宋_GB2312" w:eastAsia="仿宋_GB2312" w:hAnsi="宋体" w:hint="eastAsia"/>
                <w:szCs w:val="21"/>
              </w:rPr>
              <w:t>中国人民大学出版社2009年版。</w:t>
            </w:r>
          </w:p>
          <w:p w:rsidR="00BB7E9C" w:rsidRDefault="008D6DCD" w:rsidP="00CC17CA">
            <w:pPr>
              <w:numPr>
                <w:ilvl w:val="0"/>
                <w:numId w:val="2"/>
              </w:numPr>
              <w:rPr>
                <w:rFonts w:ascii="仿宋" w:eastAsia="仿宋" w:hAnsi="仿宋" w:cs="仿宋"/>
              </w:rPr>
            </w:pPr>
            <w:r>
              <w:rPr>
                <w:rFonts w:ascii="仿宋" w:eastAsia="仿宋" w:hAnsi="仿宋" w:cs="仿宋" w:hint="eastAsia"/>
              </w:rPr>
              <w:t> 林钰雄</w:t>
            </w:r>
            <w:r>
              <w:rPr>
                <w:rFonts w:ascii="仿宋_GB2312" w:eastAsia="仿宋_GB2312" w:hAnsi="宋体" w:hint="eastAsia"/>
                <w:szCs w:val="21"/>
              </w:rPr>
              <w:t>著：《新刑法总则》，中国人民大学出版社2009年版。</w:t>
            </w:r>
          </w:p>
          <w:p w:rsidR="00BB7E9C" w:rsidRDefault="008D6DCD" w:rsidP="00CC17CA">
            <w:pPr>
              <w:numPr>
                <w:ilvl w:val="0"/>
                <w:numId w:val="2"/>
              </w:numPr>
              <w:rPr>
                <w:rFonts w:ascii="仿宋_GB2312" w:eastAsia="仿宋_GB2312" w:hAnsi="宋体"/>
                <w:szCs w:val="21"/>
              </w:rPr>
            </w:pPr>
            <w:r>
              <w:rPr>
                <w:rFonts w:ascii="仿宋" w:eastAsia="仿宋" w:hAnsi="仿宋" w:cs="仿宋" w:hint="eastAsia"/>
              </w:rPr>
              <w:t> 许玉秀：《当代</w:t>
            </w:r>
            <w:r>
              <w:rPr>
                <w:rFonts w:ascii="仿宋_GB2312" w:eastAsia="仿宋_GB2312" w:hAnsi="宋体" w:hint="eastAsia"/>
                <w:szCs w:val="21"/>
              </w:rPr>
              <w:t>刑法思潮》，中国民主法制出版社2005年版。</w:t>
            </w:r>
          </w:p>
          <w:p w:rsidR="00BB7E9C" w:rsidRDefault="008D6DCD" w:rsidP="00CC17CA">
            <w:pPr>
              <w:numPr>
                <w:ilvl w:val="0"/>
                <w:numId w:val="2"/>
              </w:numPr>
              <w:rPr>
                <w:rFonts w:ascii="仿宋" w:eastAsia="仿宋" w:hAnsi="仿宋" w:cs="仿宋"/>
              </w:rPr>
            </w:pPr>
            <w:r>
              <w:rPr>
                <w:rFonts w:ascii="仿宋" w:eastAsia="仿宋" w:hAnsi="仿宋" w:cs="仿宋" w:hint="eastAsia"/>
              </w:rPr>
              <w:t> 林山田</w:t>
            </w:r>
            <w:r>
              <w:rPr>
                <w:rFonts w:ascii="仿宋_GB2312" w:eastAsia="仿宋_GB2312" w:hAnsi="宋体" w:hint="eastAsia"/>
                <w:szCs w:val="21"/>
              </w:rPr>
              <w:t>著：《</w:t>
            </w:r>
            <w:r>
              <w:rPr>
                <w:rFonts w:ascii="仿宋_GB2312" w:eastAsia="仿宋_GB2312" w:hAnsi="宋体"/>
                <w:szCs w:val="21"/>
              </w:rPr>
              <w:t>刑法通论（上）</w:t>
            </w:r>
            <w:r>
              <w:rPr>
                <w:rFonts w:ascii="仿宋_GB2312" w:eastAsia="仿宋_GB2312" w:hAnsi="宋体" w:hint="eastAsia"/>
                <w:szCs w:val="21"/>
              </w:rPr>
              <w:t>（下）》，北京大学出版社2012年版。</w:t>
            </w:r>
          </w:p>
          <w:p w:rsidR="00BB7E9C" w:rsidRDefault="008D6DCD" w:rsidP="00CC17CA">
            <w:pPr>
              <w:numPr>
                <w:ilvl w:val="0"/>
                <w:numId w:val="2"/>
              </w:numPr>
              <w:rPr>
                <w:rFonts w:ascii="仿宋_GB2312" w:eastAsia="仿宋_GB2312" w:hAnsi="宋体"/>
                <w:szCs w:val="21"/>
              </w:rPr>
            </w:pPr>
            <w:r>
              <w:rPr>
                <w:rFonts w:ascii="仿宋" w:eastAsia="仿宋" w:hAnsi="仿宋" w:cs="仿宋" w:hint="eastAsia"/>
              </w:rPr>
              <w:t>林山田</w:t>
            </w:r>
            <w:r>
              <w:rPr>
                <w:rFonts w:ascii="仿宋_GB2312" w:eastAsia="仿宋_GB2312" w:hAnsi="宋体" w:hint="eastAsia"/>
                <w:szCs w:val="21"/>
              </w:rPr>
              <w:t>著：《</w:t>
            </w:r>
            <w:r>
              <w:rPr>
                <w:rFonts w:ascii="仿宋_GB2312" w:eastAsia="仿宋_GB2312" w:hAnsi="宋体"/>
                <w:szCs w:val="21"/>
              </w:rPr>
              <w:t>刑法</w:t>
            </w:r>
            <w:r>
              <w:rPr>
                <w:rFonts w:ascii="仿宋_GB2312" w:eastAsia="仿宋_GB2312" w:hAnsi="宋体" w:hint="eastAsia"/>
                <w:szCs w:val="21"/>
              </w:rPr>
              <w:t>各罪</w:t>
            </w:r>
            <w:r>
              <w:rPr>
                <w:rFonts w:ascii="仿宋_GB2312" w:eastAsia="仿宋_GB2312" w:hAnsi="宋体"/>
                <w:szCs w:val="21"/>
              </w:rPr>
              <w:t>论</w:t>
            </w:r>
            <w:r>
              <w:rPr>
                <w:rFonts w:ascii="仿宋_GB2312" w:eastAsia="仿宋_GB2312" w:hAnsi="宋体" w:hint="eastAsia"/>
                <w:szCs w:val="21"/>
              </w:rPr>
              <w:t>（上）</w:t>
            </w:r>
            <w:r>
              <w:rPr>
                <w:rFonts w:ascii="仿宋_GB2312" w:eastAsia="仿宋_GB2312" w:hAnsi="宋体"/>
                <w:szCs w:val="21"/>
              </w:rPr>
              <w:t>（</w:t>
            </w:r>
            <w:r>
              <w:rPr>
                <w:rFonts w:ascii="仿宋_GB2312" w:eastAsia="仿宋_GB2312" w:hAnsi="宋体" w:hint="eastAsia"/>
                <w:szCs w:val="21"/>
              </w:rPr>
              <w:t>下</w:t>
            </w:r>
            <w:r>
              <w:rPr>
                <w:rFonts w:ascii="仿宋_GB2312" w:eastAsia="仿宋_GB2312" w:hAnsi="宋体"/>
                <w:szCs w:val="21"/>
              </w:rPr>
              <w:t>）</w:t>
            </w:r>
            <w:r>
              <w:rPr>
                <w:rFonts w:ascii="仿宋_GB2312" w:eastAsia="仿宋_GB2312" w:hAnsi="宋体" w:hint="eastAsia"/>
                <w:szCs w:val="21"/>
              </w:rPr>
              <w:t>》，北京大学出版社2012年版。</w:t>
            </w:r>
            <w:r>
              <w:rPr>
                <w:rFonts w:ascii="仿宋" w:eastAsia="仿宋" w:hAnsi="仿宋" w:cs="仿宋" w:hint="eastAsia"/>
              </w:rPr>
              <w:t>  </w:t>
            </w:r>
          </w:p>
          <w:p w:rsidR="00BB7E9C" w:rsidRDefault="008D6DCD" w:rsidP="00CC17CA">
            <w:pPr>
              <w:numPr>
                <w:ilvl w:val="0"/>
                <w:numId w:val="2"/>
              </w:numPr>
              <w:rPr>
                <w:rFonts w:ascii="仿宋_GB2312" w:eastAsia="仿宋_GB2312" w:hAnsi="宋体"/>
                <w:szCs w:val="21"/>
              </w:rPr>
            </w:pPr>
            <w:r>
              <w:rPr>
                <w:rFonts w:ascii="仿宋_GB2312" w:eastAsia="仿宋_GB2312" w:hAnsi="宋体" w:hint="eastAsia"/>
                <w:szCs w:val="21"/>
              </w:rPr>
              <w:t>赵国强著：《澳门刑法概说（犯罪通论）》，社会科学文献出版社，2012年版。</w:t>
            </w:r>
          </w:p>
          <w:p w:rsidR="00BB7E9C" w:rsidRDefault="00BE6F0B" w:rsidP="00CC17CA">
            <w:pPr>
              <w:numPr>
                <w:ilvl w:val="0"/>
                <w:numId w:val="2"/>
              </w:numPr>
              <w:rPr>
                <w:rFonts w:ascii="仿宋_GB2312" w:eastAsia="仿宋_GB2312" w:hAnsi="宋体"/>
                <w:szCs w:val="21"/>
              </w:rPr>
            </w:pPr>
            <w:hyperlink r:id="rId19" w:tgtFrame="http://product.dangdang.com/_blank" w:history="1">
              <w:proofErr w:type="gramStart"/>
              <w:r w:rsidR="008D6DCD">
                <w:rPr>
                  <w:rFonts w:ascii="仿宋_GB2312" w:eastAsia="仿宋_GB2312" w:hAnsi="宋体"/>
                  <w:szCs w:val="21"/>
                </w:rPr>
                <w:t>涂龙科</w:t>
              </w:r>
              <w:proofErr w:type="gramEnd"/>
            </w:hyperlink>
            <w:r w:rsidR="008D6DCD">
              <w:rPr>
                <w:rFonts w:ascii="仿宋_GB2312" w:eastAsia="仿宋_GB2312" w:hAnsi="宋体"/>
                <w:szCs w:val="21"/>
              </w:rPr>
              <w:t>著</w:t>
            </w:r>
            <w:r w:rsidR="008D6DCD">
              <w:rPr>
                <w:rFonts w:ascii="仿宋_GB2312" w:eastAsia="仿宋_GB2312" w:hAnsi="宋体" w:hint="eastAsia"/>
                <w:szCs w:val="21"/>
              </w:rPr>
              <w:t>：《刑法制度比较研究》，法律出版社2013年版。</w:t>
            </w:r>
          </w:p>
          <w:p w:rsidR="00BB7E9C" w:rsidRDefault="008D6DCD" w:rsidP="00CC17CA">
            <w:pPr>
              <w:numPr>
                <w:ilvl w:val="0"/>
                <w:numId w:val="2"/>
              </w:numPr>
              <w:rPr>
                <w:rFonts w:ascii="仿宋_GB2312" w:eastAsia="仿宋_GB2312" w:hAnsi="宋体"/>
                <w:szCs w:val="21"/>
              </w:rPr>
            </w:pPr>
            <w:r>
              <w:rPr>
                <w:rFonts w:ascii="仿宋_GB2312" w:eastAsia="仿宋_GB2312" w:hAnsi="宋体" w:hint="eastAsia"/>
                <w:szCs w:val="21"/>
              </w:rPr>
              <w:t>方泉著：《澳门特别刑法概论》，社会科学文献出版社，2014年版。</w:t>
            </w:r>
          </w:p>
          <w:p w:rsidR="00BB7E9C" w:rsidRDefault="00BB7E9C" w:rsidP="00CC17CA">
            <w:pPr>
              <w:rPr>
                <w:rFonts w:ascii="仿宋" w:eastAsia="仿宋" w:hAnsi="仿宋" w:cs="仿宋"/>
              </w:rPr>
            </w:pPr>
          </w:p>
          <w:p w:rsidR="00BB7E9C" w:rsidRDefault="008D6DCD" w:rsidP="00CC17CA">
            <w:pPr>
              <w:rPr>
                <w:rFonts w:ascii="仿宋" w:eastAsia="仿宋" w:hAnsi="仿宋" w:cs="仿宋"/>
                <w:b/>
                <w:bCs/>
              </w:rPr>
            </w:pPr>
            <w:r>
              <w:rPr>
                <w:rFonts w:ascii="仿宋" w:eastAsia="仿宋" w:hAnsi="仿宋" w:cs="仿宋" w:hint="eastAsia"/>
              </w:rPr>
              <w:t xml:space="preserve">    </w:t>
            </w:r>
            <w:r>
              <w:rPr>
                <w:rFonts w:ascii="仿宋" w:eastAsia="仿宋" w:hAnsi="仿宋" w:cs="仿宋" w:hint="eastAsia"/>
                <w:b/>
                <w:bCs/>
              </w:rPr>
              <w:t>三、国外学者著作： </w:t>
            </w:r>
          </w:p>
          <w:p w:rsidR="00BB7E9C" w:rsidRDefault="008D6DCD" w:rsidP="00CC17CA">
            <w:pPr>
              <w:rPr>
                <w:rFonts w:ascii="仿宋" w:eastAsia="仿宋" w:hAnsi="仿宋" w:cs="仿宋"/>
                <w:b/>
                <w:bCs/>
              </w:rPr>
            </w:pPr>
            <w:r>
              <w:rPr>
                <w:rFonts w:ascii="仿宋" w:eastAsia="仿宋" w:hAnsi="仿宋" w:cs="仿宋" w:hint="eastAsia"/>
                <w:b/>
                <w:bCs/>
              </w:rPr>
              <w:t>（一）日本</w:t>
            </w:r>
          </w:p>
          <w:p w:rsidR="00BB7E9C" w:rsidRDefault="008D6DCD" w:rsidP="00CC17CA">
            <w:pPr>
              <w:numPr>
                <w:ilvl w:val="0"/>
                <w:numId w:val="3"/>
              </w:numPr>
              <w:tabs>
                <w:tab w:val="left" w:pos="0"/>
              </w:tabs>
              <w:ind w:firstLineChars="200" w:firstLine="420"/>
              <w:rPr>
                <w:rFonts w:eastAsia="仿宋_GB2312"/>
              </w:rPr>
            </w:pPr>
            <w:r>
              <w:rPr>
                <w:rFonts w:eastAsia="仿宋_GB2312" w:hint="eastAsia"/>
              </w:rPr>
              <w:t>大塚仁著，冯军译：《犯罪论的基本问题》，中国政法大学出版社</w:t>
            </w:r>
            <w:r>
              <w:rPr>
                <w:rFonts w:eastAsia="仿宋_GB2312" w:hint="eastAsia"/>
              </w:rPr>
              <w:t>1993</w:t>
            </w:r>
            <w:r>
              <w:rPr>
                <w:rFonts w:eastAsia="仿宋_GB2312" w:hint="eastAsia"/>
              </w:rPr>
              <w:t>年版。</w:t>
            </w:r>
          </w:p>
          <w:p w:rsidR="00BB7E9C" w:rsidRDefault="008D6DCD" w:rsidP="00CC17CA">
            <w:pPr>
              <w:numPr>
                <w:ilvl w:val="0"/>
                <w:numId w:val="3"/>
              </w:numPr>
              <w:tabs>
                <w:tab w:val="left" w:pos="0"/>
              </w:tabs>
              <w:ind w:firstLineChars="200" w:firstLine="420"/>
              <w:rPr>
                <w:rFonts w:eastAsia="仿宋_GB2312"/>
              </w:rPr>
            </w:pPr>
            <w:r>
              <w:rPr>
                <w:rFonts w:eastAsia="仿宋_GB2312" w:hint="eastAsia"/>
              </w:rPr>
              <w:t>曾根威</w:t>
            </w:r>
            <w:proofErr w:type="gramStart"/>
            <w:r>
              <w:rPr>
                <w:rFonts w:eastAsia="仿宋_GB2312" w:hint="eastAsia"/>
              </w:rPr>
              <w:t>彦</w:t>
            </w:r>
            <w:proofErr w:type="gramEnd"/>
            <w:r>
              <w:rPr>
                <w:rFonts w:eastAsia="仿宋_GB2312" w:hint="eastAsia"/>
              </w:rPr>
              <w:t>著，黎宏译：《刑法学基础》，法律出版社</w:t>
            </w:r>
            <w:r>
              <w:rPr>
                <w:rFonts w:eastAsia="仿宋_GB2312" w:hint="eastAsia"/>
              </w:rPr>
              <w:t>2005</w:t>
            </w:r>
            <w:r>
              <w:rPr>
                <w:rFonts w:eastAsia="仿宋_GB2312" w:hint="eastAsia"/>
              </w:rPr>
              <w:t>年版。</w:t>
            </w:r>
          </w:p>
          <w:p w:rsidR="00BB7E9C" w:rsidRDefault="008D6DCD" w:rsidP="00CC17CA">
            <w:pPr>
              <w:numPr>
                <w:ilvl w:val="0"/>
                <w:numId w:val="3"/>
              </w:numPr>
              <w:tabs>
                <w:tab w:val="left" w:pos="0"/>
              </w:tabs>
              <w:ind w:firstLineChars="200" w:firstLine="420"/>
              <w:rPr>
                <w:rFonts w:eastAsia="仿宋_GB2312"/>
              </w:rPr>
            </w:pPr>
            <w:r>
              <w:rPr>
                <w:rFonts w:eastAsia="仿宋_GB2312" w:hint="eastAsia"/>
              </w:rPr>
              <w:t>大谷实：《刑法讲义总论</w:t>
            </w:r>
            <w:r>
              <w:rPr>
                <w:rFonts w:eastAsia="仿宋_GB2312" w:hint="eastAsia"/>
              </w:rPr>
              <w:t> </w:t>
            </w:r>
            <w:r>
              <w:rPr>
                <w:rFonts w:eastAsia="仿宋_GB2312" w:hint="eastAsia"/>
              </w:rPr>
              <w:t>》，中国人民大学出版社</w:t>
            </w:r>
            <w:r>
              <w:rPr>
                <w:rFonts w:eastAsia="仿宋_GB2312" w:hint="eastAsia"/>
              </w:rPr>
              <w:t>2008</w:t>
            </w:r>
            <w:r>
              <w:rPr>
                <w:rFonts w:eastAsia="仿宋_GB2312" w:hint="eastAsia"/>
              </w:rPr>
              <w:t>年版。</w:t>
            </w:r>
          </w:p>
          <w:p w:rsidR="00BB7E9C" w:rsidRDefault="008D6DCD" w:rsidP="00CC17CA">
            <w:pPr>
              <w:numPr>
                <w:ilvl w:val="0"/>
                <w:numId w:val="3"/>
              </w:numPr>
              <w:tabs>
                <w:tab w:val="left" w:pos="0"/>
              </w:tabs>
              <w:ind w:firstLineChars="200" w:firstLine="420"/>
              <w:rPr>
                <w:rFonts w:eastAsia="仿宋_GB2312"/>
              </w:rPr>
            </w:pPr>
            <w:r>
              <w:rPr>
                <w:rFonts w:eastAsia="仿宋_GB2312" w:hint="eastAsia"/>
              </w:rPr>
              <w:t>山口厚：《从新判例看刑法》，中国人民大学出版社</w:t>
            </w:r>
            <w:r>
              <w:rPr>
                <w:rFonts w:eastAsia="仿宋_GB2312" w:hint="eastAsia"/>
              </w:rPr>
              <w:t>2009</w:t>
            </w:r>
            <w:r>
              <w:rPr>
                <w:rFonts w:eastAsia="仿宋_GB2312" w:hint="eastAsia"/>
              </w:rPr>
              <w:t>年版。</w:t>
            </w:r>
          </w:p>
          <w:p w:rsidR="00BB7E9C" w:rsidRDefault="008D6DCD" w:rsidP="00CC17CA">
            <w:pPr>
              <w:numPr>
                <w:ilvl w:val="0"/>
                <w:numId w:val="3"/>
              </w:numPr>
              <w:tabs>
                <w:tab w:val="left" w:pos="0"/>
              </w:tabs>
              <w:ind w:firstLineChars="200" w:firstLine="420"/>
              <w:rPr>
                <w:rFonts w:eastAsia="仿宋_GB2312"/>
              </w:rPr>
            </w:pPr>
            <w:r>
              <w:rPr>
                <w:rFonts w:eastAsia="仿宋_GB2312" w:hint="eastAsia"/>
              </w:rPr>
              <w:t>山口厚：《刑法各论》，中国人民大学出版社</w:t>
            </w:r>
            <w:r>
              <w:rPr>
                <w:rFonts w:eastAsia="仿宋_GB2312" w:hint="eastAsia"/>
              </w:rPr>
              <w:t>2011</w:t>
            </w:r>
            <w:r>
              <w:rPr>
                <w:rFonts w:eastAsia="仿宋_GB2312" w:hint="eastAsia"/>
              </w:rPr>
              <w:t>年版。</w:t>
            </w:r>
          </w:p>
          <w:p w:rsidR="00BB7E9C" w:rsidRDefault="008D6DCD" w:rsidP="00CC17CA">
            <w:pPr>
              <w:numPr>
                <w:ilvl w:val="0"/>
                <w:numId w:val="3"/>
              </w:numPr>
              <w:tabs>
                <w:tab w:val="left" w:pos="0"/>
              </w:tabs>
              <w:ind w:firstLineChars="200" w:firstLine="420"/>
              <w:rPr>
                <w:rFonts w:eastAsia="仿宋_GB2312"/>
              </w:rPr>
            </w:pPr>
            <w:proofErr w:type="gramStart"/>
            <w:r>
              <w:rPr>
                <w:rFonts w:eastAsia="仿宋_GB2312" w:hint="eastAsia"/>
              </w:rPr>
              <w:t>田典之</w:t>
            </w:r>
            <w:proofErr w:type="gramEnd"/>
            <w:r>
              <w:rPr>
                <w:rFonts w:eastAsia="仿宋_GB2312" w:hint="eastAsia"/>
              </w:rPr>
              <w:t>：《日本刑法总论》、《日本刑法各论》，</w:t>
            </w:r>
            <w:proofErr w:type="gramStart"/>
            <w:r>
              <w:rPr>
                <w:rFonts w:eastAsia="仿宋_GB2312" w:hint="eastAsia"/>
              </w:rPr>
              <w:t>元照出版</w:t>
            </w:r>
            <w:proofErr w:type="gramEnd"/>
            <w:r>
              <w:rPr>
                <w:rFonts w:eastAsia="仿宋_GB2312" w:hint="eastAsia"/>
              </w:rPr>
              <w:t>公司</w:t>
            </w:r>
            <w:r>
              <w:rPr>
                <w:rFonts w:eastAsia="仿宋_GB2312" w:hint="eastAsia"/>
              </w:rPr>
              <w:t>2012</w:t>
            </w:r>
            <w:r>
              <w:rPr>
                <w:rFonts w:eastAsia="仿宋_GB2312" w:hint="eastAsia"/>
              </w:rPr>
              <w:t>年版。</w:t>
            </w:r>
          </w:p>
          <w:p w:rsidR="00BB7E9C" w:rsidRDefault="00BB7E9C" w:rsidP="00CC17CA">
            <w:pPr>
              <w:rPr>
                <w:rFonts w:ascii="仿宋" w:eastAsia="仿宋" w:hAnsi="仿宋" w:cs="仿宋"/>
              </w:rPr>
            </w:pPr>
          </w:p>
          <w:p w:rsidR="00BB7E9C" w:rsidRDefault="008D6DCD" w:rsidP="00CC17CA">
            <w:pPr>
              <w:rPr>
                <w:rFonts w:ascii="仿宋" w:eastAsia="仿宋" w:hAnsi="仿宋" w:cs="仿宋"/>
                <w:b/>
                <w:bCs/>
              </w:rPr>
            </w:pPr>
            <w:r>
              <w:rPr>
                <w:rFonts w:ascii="仿宋" w:eastAsia="仿宋" w:hAnsi="仿宋" w:cs="仿宋" w:hint="eastAsia"/>
                <w:b/>
                <w:bCs/>
              </w:rPr>
              <w:t>（二）德国</w:t>
            </w:r>
          </w:p>
          <w:p w:rsidR="00BB7E9C" w:rsidRDefault="008D6DCD" w:rsidP="00CC17CA">
            <w:pPr>
              <w:numPr>
                <w:ilvl w:val="0"/>
                <w:numId w:val="3"/>
              </w:numPr>
              <w:tabs>
                <w:tab w:val="left" w:pos="0"/>
              </w:tabs>
              <w:ind w:firstLineChars="200" w:firstLine="420"/>
              <w:rPr>
                <w:rFonts w:eastAsia="仿宋_GB2312"/>
              </w:rPr>
            </w:pPr>
            <w:r>
              <w:rPr>
                <w:rFonts w:eastAsia="仿宋_GB2312" w:hint="eastAsia"/>
              </w:rPr>
              <w:t>罗克辛著，王</w:t>
            </w:r>
            <w:proofErr w:type="gramStart"/>
            <w:r>
              <w:rPr>
                <w:rFonts w:eastAsia="仿宋_GB2312" w:hint="eastAsia"/>
              </w:rPr>
              <w:t>世</w:t>
            </w:r>
            <w:proofErr w:type="gramEnd"/>
            <w:r>
              <w:rPr>
                <w:rFonts w:eastAsia="仿宋_GB2312" w:hint="eastAsia"/>
              </w:rPr>
              <w:t>洲译：《德国刑法学总论》（第</w:t>
            </w:r>
            <w:r>
              <w:rPr>
                <w:rFonts w:eastAsia="仿宋_GB2312" w:hint="eastAsia"/>
              </w:rPr>
              <w:t>1</w:t>
            </w:r>
            <w:r>
              <w:rPr>
                <w:rFonts w:eastAsia="仿宋_GB2312" w:hint="eastAsia"/>
              </w:rPr>
              <w:t>、</w:t>
            </w:r>
            <w:r>
              <w:rPr>
                <w:rFonts w:eastAsia="仿宋_GB2312" w:hint="eastAsia"/>
              </w:rPr>
              <w:t>2</w:t>
            </w:r>
            <w:r>
              <w:rPr>
                <w:rFonts w:eastAsia="仿宋_GB2312" w:hint="eastAsia"/>
              </w:rPr>
              <w:t>卷），法律出版社</w:t>
            </w:r>
            <w:r>
              <w:rPr>
                <w:rFonts w:eastAsia="仿宋_GB2312" w:hint="eastAsia"/>
              </w:rPr>
              <w:t>2005</w:t>
            </w:r>
            <w:r>
              <w:rPr>
                <w:rFonts w:eastAsia="仿宋_GB2312" w:hint="eastAsia"/>
              </w:rPr>
              <w:t>、</w:t>
            </w:r>
            <w:r>
              <w:rPr>
                <w:rFonts w:eastAsia="仿宋_GB2312" w:hint="eastAsia"/>
              </w:rPr>
              <w:t>2013</w:t>
            </w:r>
            <w:r>
              <w:rPr>
                <w:rFonts w:eastAsia="仿宋_GB2312" w:hint="eastAsia"/>
              </w:rPr>
              <w:t>年版。</w:t>
            </w:r>
          </w:p>
          <w:p w:rsidR="00BB7E9C" w:rsidRDefault="008D6DCD" w:rsidP="00CC17CA">
            <w:pPr>
              <w:numPr>
                <w:ilvl w:val="0"/>
                <w:numId w:val="3"/>
              </w:numPr>
              <w:tabs>
                <w:tab w:val="left" w:pos="0"/>
              </w:tabs>
              <w:ind w:firstLineChars="200" w:firstLine="420"/>
              <w:rPr>
                <w:rFonts w:eastAsia="仿宋_GB2312"/>
              </w:rPr>
            </w:pPr>
            <w:r>
              <w:rPr>
                <w:rFonts w:eastAsia="仿宋_GB2312" w:hint="eastAsia"/>
              </w:rPr>
              <w:t>冈特•施特拉藤韦特，</w:t>
            </w:r>
            <w:proofErr w:type="gramStart"/>
            <w:r>
              <w:rPr>
                <w:rFonts w:eastAsia="仿宋_GB2312" w:hint="eastAsia"/>
              </w:rPr>
              <w:t>洛</w:t>
            </w:r>
            <w:proofErr w:type="gramEnd"/>
            <w:r>
              <w:rPr>
                <w:rFonts w:eastAsia="仿宋_GB2312" w:hint="eastAsia"/>
              </w:rPr>
              <w:t>塔尔•库伦著，</w:t>
            </w:r>
            <w:proofErr w:type="gramStart"/>
            <w:r>
              <w:rPr>
                <w:rFonts w:eastAsia="仿宋_GB2312" w:hint="eastAsia"/>
              </w:rPr>
              <w:t>杨萌译</w:t>
            </w:r>
            <w:proofErr w:type="gramEnd"/>
            <w:r>
              <w:rPr>
                <w:rFonts w:eastAsia="仿宋_GB2312" w:hint="eastAsia"/>
              </w:rPr>
              <w:t>：《刑法总论Ι－犯罪论》，法律出版社</w:t>
            </w:r>
            <w:r>
              <w:rPr>
                <w:rFonts w:eastAsia="仿宋_GB2312" w:hint="eastAsia"/>
              </w:rPr>
              <w:t>2006</w:t>
            </w:r>
            <w:r>
              <w:rPr>
                <w:rFonts w:eastAsia="仿宋_GB2312" w:hint="eastAsia"/>
              </w:rPr>
              <w:t>年版。</w:t>
            </w:r>
          </w:p>
          <w:p w:rsidR="00BB7E9C" w:rsidRDefault="008D6DCD" w:rsidP="00CC17CA">
            <w:pPr>
              <w:numPr>
                <w:ilvl w:val="0"/>
                <w:numId w:val="3"/>
              </w:numPr>
              <w:tabs>
                <w:tab w:val="left" w:pos="0"/>
              </w:tabs>
              <w:ind w:firstLineChars="200" w:firstLine="420"/>
              <w:rPr>
                <w:rFonts w:eastAsia="仿宋_GB2312"/>
              </w:rPr>
            </w:pPr>
            <w:r>
              <w:rPr>
                <w:rFonts w:eastAsia="仿宋_GB2312" w:hint="eastAsia"/>
              </w:rPr>
              <w:t>费尔巴哈著，</w:t>
            </w:r>
            <w:proofErr w:type="gramStart"/>
            <w:r>
              <w:rPr>
                <w:rFonts w:eastAsia="仿宋_GB2312" w:hint="eastAsia"/>
              </w:rPr>
              <w:t>徐久生</w:t>
            </w:r>
            <w:proofErr w:type="gramEnd"/>
            <w:r>
              <w:rPr>
                <w:rFonts w:eastAsia="仿宋_GB2312" w:hint="eastAsia"/>
              </w:rPr>
              <w:t>译，《德国刑法教科书》，中国方正出版社，</w:t>
            </w:r>
            <w:r>
              <w:rPr>
                <w:rFonts w:eastAsia="仿宋_GB2312" w:hint="eastAsia"/>
              </w:rPr>
              <w:t>2010</w:t>
            </w:r>
            <w:r>
              <w:rPr>
                <w:rFonts w:eastAsia="仿宋_GB2312" w:hint="eastAsia"/>
              </w:rPr>
              <w:t>年版。</w:t>
            </w:r>
          </w:p>
          <w:p w:rsidR="00BB7E9C" w:rsidRDefault="008D6DCD" w:rsidP="00CC17CA">
            <w:pPr>
              <w:rPr>
                <w:rFonts w:ascii="仿宋" w:eastAsia="仿宋" w:hAnsi="仿宋" w:cs="仿宋"/>
                <w:b/>
                <w:bCs/>
              </w:rPr>
            </w:pPr>
            <w:r>
              <w:rPr>
                <w:rFonts w:ascii="仿宋" w:eastAsia="仿宋" w:hAnsi="仿宋" w:cs="仿宋" w:hint="eastAsia"/>
                <w:b/>
                <w:bCs/>
              </w:rPr>
              <w:t>（三）英美</w:t>
            </w:r>
          </w:p>
          <w:p w:rsidR="00BB7E9C" w:rsidRDefault="008D6DCD" w:rsidP="00CC17CA">
            <w:pPr>
              <w:numPr>
                <w:ilvl w:val="0"/>
                <w:numId w:val="3"/>
              </w:numPr>
              <w:tabs>
                <w:tab w:val="left" w:pos="0"/>
              </w:tabs>
              <w:ind w:firstLineChars="200" w:firstLine="420"/>
              <w:rPr>
                <w:rFonts w:eastAsia="仿宋_GB2312"/>
              </w:rPr>
            </w:pPr>
            <w:r>
              <w:rPr>
                <w:rFonts w:eastAsia="仿宋_GB2312" w:hint="eastAsia"/>
              </w:rPr>
              <w:t>德累斯勒：《美国刑法精解》，北京大学出版社</w:t>
            </w:r>
            <w:r>
              <w:rPr>
                <w:rFonts w:eastAsia="仿宋_GB2312" w:hint="eastAsia"/>
              </w:rPr>
              <w:t>2009</w:t>
            </w:r>
            <w:r>
              <w:rPr>
                <w:rFonts w:eastAsia="仿宋_GB2312" w:hint="eastAsia"/>
              </w:rPr>
              <w:t>年版。（最好阅读英文原版</w:t>
            </w:r>
            <w:r>
              <w:rPr>
                <w:rFonts w:eastAsia="仿宋_GB2312" w:hint="eastAsia"/>
              </w:rPr>
              <w:t xml:space="preserve"> </w:t>
            </w:r>
            <w:r>
              <w:rPr>
                <w:rFonts w:eastAsia="仿宋_GB2312"/>
              </w:rPr>
              <w:t>understanding criminal law</w:t>
            </w:r>
            <w:r>
              <w:rPr>
                <w:rFonts w:eastAsia="仿宋_GB2312" w:hint="eastAsia"/>
              </w:rPr>
              <w:t>）</w:t>
            </w:r>
          </w:p>
          <w:p w:rsidR="00BB7E9C" w:rsidRDefault="008D6DCD" w:rsidP="00CC17CA">
            <w:pPr>
              <w:numPr>
                <w:ilvl w:val="0"/>
                <w:numId w:val="3"/>
              </w:numPr>
              <w:tabs>
                <w:tab w:val="left" w:pos="0"/>
              </w:tabs>
              <w:ind w:firstLineChars="200" w:firstLine="420"/>
              <w:rPr>
                <w:rFonts w:eastAsia="仿宋_GB2312"/>
              </w:rPr>
            </w:pPr>
            <w:r>
              <w:rPr>
                <w:rFonts w:eastAsia="仿宋_GB2312" w:hint="eastAsia"/>
              </w:rPr>
              <w:t>[</w:t>
            </w:r>
            <w:r>
              <w:rPr>
                <w:rFonts w:eastAsia="仿宋_GB2312"/>
              </w:rPr>
              <w:t>美</w:t>
            </w:r>
            <w:r>
              <w:rPr>
                <w:rFonts w:eastAsia="仿宋_GB2312" w:hint="eastAsia"/>
              </w:rPr>
              <w:t>]</w:t>
            </w:r>
            <w:r>
              <w:rPr>
                <w:rFonts w:eastAsia="仿宋_GB2312"/>
              </w:rPr>
              <w:t>罗纳德</w:t>
            </w:r>
            <w:r>
              <w:rPr>
                <w:rFonts w:eastAsia="仿宋_GB2312"/>
              </w:rPr>
              <w:t>·J</w:t>
            </w:r>
            <w:r>
              <w:rPr>
                <w:rFonts w:eastAsia="仿宋_GB2312" w:hint="eastAsia"/>
              </w:rPr>
              <w:t>.</w:t>
            </w:r>
            <w:r>
              <w:rPr>
                <w:rFonts w:eastAsia="仿宋_GB2312"/>
              </w:rPr>
              <w:t>博格</w:t>
            </w:r>
            <w:r>
              <w:rPr>
                <w:rFonts w:eastAsia="仿宋_GB2312" w:hint="eastAsia"/>
              </w:rPr>
              <w:t>等</w:t>
            </w:r>
            <w:r>
              <w:rPr>
                <w:rFonts w:eastAsia="仿宋_GB2312"/>
              </w:rPr>
              <w:t>著</w:t>
            </w:r>
            <w:r>
              <w:rPr>
                <w:rFonts w:eastAsia="仿宋_GB2312" w:hint="eastAsia"/>
              </w:rPr>
              <w:t>，</w:t>
            </w:r>
            <w:r>
              <w:rPr>
                <w:rFonts w:eastAsia="仿宋_GB2312"/>
              </w:rPr>
              <w:t>刘仁文</w:t>
            </w:r>
            <w:r>
              <w:rPr>
                <w:rFonts w:eastAsia="仿宋_GB2312" w:hint="eastAsia"/>
              </w:rPr>
              <w:t>、</w:t>
            </w:r>
            <w:r>
              <w:rPr>
                <w:rFonts w:eastAsia="仿宋_GB2312"/>
              </w:rPr>
              <w:t>颜九红</w:t>
            </w:r>
            <w:r>
              <w:rPr>
                <w:rFonts w:eastAsia="仿宋_GB2312" w:hint="eastAsia"/>
              </w:rPr>
              <w:t>、</w:t>
            </w:r>
            <w:r>
              <w:rPr>
                <w:rFonts w:eastAsia="仿宋_GB2312"/>
              </w:rPr>
              <w:t>张晓艳译</w:t>
            </w:r>
            <w:r>
              <w:rPr>
                <w:rFonts w:eastAsia="仿宋_GB2312" w:hint="eastAsia"/>
              </w:rPr>
              <w:t>：《</w:t>
            </w:r>
            <w:hyperlink r:id="rId20" w:history="1">
              <w:r>
                <w:rPr>
                  <w:rFonts w:eastAsia="仿宋_GB2312"/>
                </w:rPr>
                <w:t>犯罪学导论</w:t>
              </w:r>
            </w:hyperlink>
            <w:r>
              <w:rPr>
                <w:rFonts w:eastAsia="仿宋_GB2312"/>
              </w:rPr>
              <w:t>:</w:t>
            </w:r>
            <w:r>
              <w:rPr>
                <w:rFonts w:eastAsia="仿宋_GB2312"/>
              </w:rPr>
              <w:t>犯罪、司法与社会</w:t>
            </w:r>
            <w:r>
              <w:rPr>
                <w:rFonts w:eastAsia="仿宋_GB2312" w:hint="eastAsia"/>
              </w:rPr>
              <w:t>》，清华大学出版社</w:t>
            </w:r>
            <w:r>
              <w:rPr>
                <w:rFonts w:eastAsia="仿宋_GB2312" w:hint="eastAsia"/>
              </w:rPr>
              <w:t>2009</w:t>
            </w:r>
            <w:r>
              <w:rPr>
                <w:rFonts w:eastAsia="仿宋_GB2312" w:hint="eastAsia"/>
              </w:rPr>
              <w:t>年版。</w:t>
            </w:r>
          </w:p>
          <w:p w:rsidR="00BB7E9C" w:rsidRDefault="008D6DCD" w:rsidP="00CC17CA">
            <w:pPr>
              <w:numPr>
                <w:ilvl w:val="0"/>
                <w:numId w:val="3"/>
              </w:numPr>
              <w:tabs>
                <w:tab w:val="left" w:pos="0"/>
              </w:tabs>
              <w:ind w:firstLineChars="200" w:firstLine="420"/>
              <w:rPr>
                <w:rFonts w:eastAsia="仿宋_GB2312"/>
              </w:rPr>
            </w:pPr>
            <w:r>
              <w:rPr>
                <w:rFonts w:eastAsia="仿宋_GB2312" w:hint="eastAsia"/>
              </w:rPr>
              <w:t>[</w:t>
            </w:r>
            <w:r>
              <w:rPr>
                <w:rFonts w:eastAsia="仿宋_GB2312"/>
              </w:rPr>
              <w:t>美</w:t>
            </w:r>
            <w:r>
              <w:rPr>
                <w:rFonts w:eastAsia="仿宋_GB2312" w:hint="eastAsia"/>
              </w:rPr>
              <w:t>]</w:t>
            </w:r>
            <w:r>
              <w:rPr>
                <w:rFonts w:eastAsia="仿宋_GB2312"/>
              </w:rPr>
              <w:t>斯蒂芬</w:t>
            </w:r>
            <w:r>
              <w:rPr>
                <w:rFonts w:eastAsia="仿宋_GB2312"/>
              </w:rPr>
              <w:t>·E.</w:t>
            </w:r>
            <w:r>
              <w:rPr>
                <w:rFonts w:eastAsia="仿宋_GB2312"/>
              </w:rPr>
              <w:t>巴坎著</w:t>
            </w:r>
            <w:r>
              <w:rPr>
                <w:rFonts w:eastAsia="仿宋_GB2312" w:hint="eastAsia"/>
              </w:rPr>
              <w:t>，</w:t>
            </w:r>
            <w:proofErr w:type="gramStart"/>
            <w:r>
              <w:rPr>
                <w:rFonts w:eastAsia="仿宋_GB2312"/>
              </w:rPr>
              <w:t>秦晨等</w:t>
            </w:r>
            <w:proofErr w:type="gramEnd"/>
            <w:r>
              <w:rPr>
                <w:rFonts w:eastAsia="仿宋_GB2312"/>
              </w:rPr>
              <w:t>译</w:t>
            </w:r>
            <w:r>
              <w:rPr>
                <w:rFonts w:eastAsia="仿宋_GB2312" w:hint="eastAsia"/>
              </w:rPr>
              <w:t>：《</w:t>
            </w:r>
            <w:hyperlink r:id="rId21" w:history="1">
              <w:r>
                <w:rPr>
                  <w:rFonts w:eastAsia="仿宋_GB2312"/>
                </w:rPr>
                <w:t>犯罪学</w:t>
              </w:r>
            </w:hyperlink>
            <w:r>
              <w:rPr>
                <w:rFonts w:eastAsia="仿宋_GB2312"/>
              </w:rPr>
              <w:t>:</w:t>
            </w:r>
            <w:r>
              <w:rPr>
                <w:rFonts w:eastAsia="仿宋_GB2312"/>
              </w:rPr>
              <w:t>社会学的理解</w:t>
            </w:r>
            <w:r>
              <w:rPr>
                <w:rFonts w:eastAsia="仿宋_GB2312" w:hint="eastAsia"/>
              </w:rPr>
              <w:t>》，上海人民出版社</w:t>
            </w:r>
            <w:r>
              <w:rPr>
                <w:rFonts w:eastAsia="仿宋_GB2312" w:hint="eastAsia"/>
              </w:rPr>
              <w:t>2011</w:t>
            </w:r>
            <w:r>
              <w:rPr>
                <w:rFonts w:eastAsia="仿宋_GB2312" w:hint="eastAsia"/>
              </w:rPr>
              <w:t>年版。</w:t>
            </w:r>
          </w:p>
          <w:p w:rsidR="00BB7E9C" w:rsidRDefault="008D6DCD" w:rsidP="00CC17CA">
            <w:pPr>
              <w:numPr>
                <w:ilvl w:val="0"/>
                <w:numId w:val="3"/>
              </w:numPr>
              <w:tabs>
                <w:tab w:val="left" w:pos="0"/>
              </w:tabs>
              <w:ind w:firstLineChars="200" w:firstLine="420"/>
              <w:rPr>
                <w:rFonts w:eastAsia="仿宋_GB2312"/>
              </w:rPr>
            </w:pPr>
            <w:proofErr w:type="gramStart"/>
            <w:r>
              <w:rPr>
                <w:rFonts w:eastAsia="仿宋_GB2312" w:hint="eastAsia"/>
              </w:rPr>
              <w:t>储槐植</w:t>
            </w:r>
            <w:proofErr w:type="gramEnd"/>
            <w:r>
              <w:rPr>
                <w:rFonts w:eastAsia="仿宋_GB2312" w:hint="eastAsia"/>
              </w:rPr>
              <w:t>：《美国刑法》，北京大学出版社</w:t>
            </w:r>
            <w:r>
              <w:rPr>
                <w:rFonts w:eastAsia="仿宋_GB2312" w:hint="eastAsia"/>
              </w:rPr>
              <w:t>2012</w:t>
            </w:r>
            <w:r>
              <w:rPr>
                <w:rFonts w:eastAsia="仿宋_GB2312" w:hint="eastAsia"/>
              </w:rPr>
              <w:t>年版。</w:t>
            </w:r>
          </w:p>
          <w:p w:rsidR="00BB7E9C" w:rsidRDefault="008D6DCD" w:rsidP="00CC17CA">
            <w:pPr>
              <w:numPr>
                <w:ilvl w:val="0"/>
                <w:numId w:val="3"/>
              </w:numPr>
              <w:tabs>
                <w:tab w:val="left" w:pos="0"/>
              </w:tabs>
              <w:ind w:firstLineChars="200" w:firstLine="420"/>
              <w:rPr>
                <w:rFonts w:eastAsia="仿宋_GB2312"/>
              </w:rPr>
            </w:pPr>
            <w:r>
              <w:rPr>
                <w:rFonts w:eastAsia="仿宋_GB2312" w:hint="eastAsia"/>
              </w:rPr>
              <w:t>[</w:t>
            </w:r>
            <w:r>
              <w:rPr>
                <w:rFonts w:eastAsia="仿宋_GB2312" w:hint="eastAsia"/>
              </w:rPr>
              <w:t>英</w:t>
            </w:r>
            <w:r>
              <w:rPr>
                <w:rFonts w:eastAsia="仿宋_GB2312" w:hint="eastAsia"/>
              </w:rPr>
              <w:t>]</w:t>
            </w:r>
            <w:hyperlink r:id="rId22" w:tgtFrame="http://product.dangdang.com/_blank" w:history="1">
              <w:r>
                <w:rPr>
                  <w:rFonts w:eastAsia="仿宋_GB2312"/>
                </w:rPr>
                <w:t>威廉姆</w:t>
              </w:r>
              <w:r>
                <w:rPr>
                  <w:rFonts w:eastAsia="仿宋_GB2312"/>
                </w:rPr>
                <w:t>·</w:t>
              </w:r>
              <w:r>
                <w:rPr>
                  <w:rFonts w:eastAsia="仿宋_GB2312"/>
                </w:rPr>
                <w:t>威尔逊</w:t>
              </w:r>
            </w:hyperlink>
            <w:r>
              <w:rPr>
                <w:rFonts w:eastAsia="仿宋_GB2312"/>
              </w:rPr>
              <w:t>著</w:t>
            </w:r>
            <w:r>
              <w:rPr>
                <w:rFonts w:eastAsia="仿宋_GB2312" w:hint="eastAsia"/>
              </w:rPr>
              <w:t>，谢望原、罗灿、王波译：《</w:t>
            </w:r>
            <w:r>
              <w:rPr>
                <w:rFonts w:eastAsia="仿宋_GB2312"/>
              </w:rPr>
              <w:t>刑法理论的核心问题</w:t>
            </w:r>
            <w:r>
              <w:rPr>
                <w:rFonts w:eastAsia="仿宋_GB2312" w:hint="eastAsia"/>
              </w:rPr>
              <w:t>》，中国人民大学出版社</w:t>
            </w:r>
            <w:r>
              <w:rPr>
                <w:rFonts w:eastAsia="仿宋_GB2312" w:hint="eastAsia"/>
              </w:rPr>
              <w:t>2014</w:t>
            </w:r>
            <w:r>
              <w:rPr>
                <w:rFonts w:eastAsia="仿宋_GB2312" w:hint="eastAsia"/>
              </w:rPr>
              <w:t>年版。</w:t>
            </w:r>
          </w:p>
          <w:p w:rsidR="00BB7E9C" w:rsidRDefault="008D6DCD" w:rsidP="00CC17CA">
            <w:pPr>
              <w:numPr>
                <w:ilvl w:val="0"/>
                <w:numId w:val="3"/>
              </w:numPr>
              <w:tabs>
                <w:tab w:val="left" w:pos="0"/>
              </w:tabs>
              <w:ind w:firstLineChars="200" w:firstLine="420"/>
              <w:rPr>
                <w:rFonts w:eastAsia="仿宋_GB2312"/>
              </w:rPr>
            </w:pPr>
            <w:r>
              <w:rPr>
                <w:rFonts w:eastAsia="仿宋_GB2312" w:hint="eastAsia"/>
              </w:rPr>
              <w:t>[</w:t>
            </w:r>
            <w:r>
              <w:rPr>
                <w:rFonts w:eastAsia="仿宋_GB2312" w:hint="eastAsia"/>
              </w:rPr>
              <w:t>美</w:t>
            </w:r>
            <w:r>
              <w:rPr>
                <w:rFonts w:eastAsia="仿宋_GB2312" w:hint="eastAsia"/>
              </w:rPr>
              <w:t>]</w:t>
            </w:r>
            <w:hyperlink r:id="rId23" w:tgtFrame="http://product.dangdang.com/_blank" w:history="1">
              <w:r>
                <w:rPr>
                  <w:rFonts w:eastAsia="仿宋_GB2312"/>
                </w:rPr>
                <w:t>乔尔范伯格</w:t>
              </w:r>
            </w:hyperlink>
            <w:r>
              <w:rPr>
                <w:rFonts w:eastAsia="仿宋_GB2312"/>
              </w:rPr>
              <w:t>著，</w:t>
            </w:r>
            <w:hyperlink r:id="rId24" w:tgtFrame="http://product.dangdang.com/_blank" w:history="1">
              <w:r>
                <w:rPr>
                  <w:rFonts w:eastAsia="仿宋_GB2312"/>
                </w:rPr>
                <w:t>方泉</w:t>
              </w:r>
            </w:hyperlink>
            <w:r>
              <w:rPr>
                <w:rFonts w:eastAsia="仿宋_GB2312"/>
              </w:rPr>
              <w:t>译</w:t>
            </w:r>
            <w:r>
              <w:rPr>
                <w:rFonts w:eastAsia="仿宋_GB2312" w:hint="eastAsia"/>
              </w:rPr>
              <w:t>：《</w:t>
            </w:r>
            <w:r>
              <w:rPr>
                <w:rFonts w:eastAsia="仿宋_GB2312"/>
              </w:rPr>
              <w:t>刑法的道德界限</w:t>
            </w:r>
            <w:r>
              <w:rPr>
                <w:rFonts w:eastAsia="仿宋_GB2312"/>
              </w:rPr>
              <w:t>(</w:t>
            </w:r>
            <w:r>
              <w:rPr>
                <w:rFonts w:eastAsia="仿宋_GB2312"/>
              </w:rPr>
              <w:t>第二卷</w:t>
            </w:r>
            <w:r>
              <w:rPr>
                <w:rFonts w:eastAsia="仿宋_GB2312"/>
              </w:rPr>
              <w:t>)</w:t>
            </w:r>
            <w:r>
              <w:rPr>
                <w:rFonts w:eastAsia="仿宋_GB2312"/>
              </w:rPr>
              <w:t>：对他人的冒犯</w:t>
            </w:r>
            <w:r>
              <w:rPr>
                <w:rFonts w:eastAsia="仿宋_GB2312" w:hint="eastAsia"/>
              </w:rPr>
              <w:t>》，商务印书馆，</w:t>
            </w:r>
            <w:r>
              <w:rPr>
                <w:rFonts w:eastAsia="仿宋_GB2312" w:hint="eastAsia"/>
              </w:rPr>
              <w:t>2014</w:t>
            </w:r>
            <w:r>
              <w:rPr>
                <w:rFonts w:eastAsia="仿宋_GB2312" w:hint="eastAsia"/>
              </w:rPr>
              <w:t>年版。</w:t>
            </w:r>
          </w:p>
          <w:p w:rsidR="00BB7E9C" w:rsidRDefault="008D6DCD" w:rsidP="00CC17CA">
            <w:pPr>
              <w:numPr>
                <w:ilvl w:val="0"/>
                <w:numId w:val="3"/>
              </w:numPr>
              <w:tabs>
                <w:tab w:val="left" w:pos="0"/>
                <w:tab w:val="left" w:pos="425"/>
              </w:tabs>
              <w:ind w:firstLineChars="200" w:firstLine="420"/>
              <w:rPr>
                <w:rFonts w:eastAsia="仿宋_GB2312"/>
              </w:rPr>
            </w:pPr>
            <w:r>
              <w:rPr>
                <w:rFonts w:eastAsia="仿宋_GB2312" w:hint="eastAsia"/>
              </w:rPr>
              <w:t>[</w:t>
            </w:r>
            <w:r>
              <w:rPr>
                <w:rFonts w:eastAsia="仿宋_GB2312" w:hint="eastAsia"/>
              </w:rPr>
              <w:t>日</w:t>
            </w:r>
            <w:r>
              <w:rPr>
                <w:rFonts w:eastAsia="仿宋_GB2312" w:hint="eastAsia"/>
              </w:rPr>
              <w:t>]</w:t>
            </w:r>
            <w:hyperlink r:id="rId25" w:tgtFrame="http://product.dangdang.com/_blank" w:history="1">
              <w:r>
                <w:rPr>
                  <w:rFonts w:eastAsia="仿宋_GB2312"/>
                </w:rPr>
                <w:t>平野龙</w:t>
              </w:r>
              <w:proofErr w:type="gramStart"/>
              <w:r>
                <w:rPr>
                  <w:rFonts w:eastAsia="仿宋_GB2312"/>
                </w:rPr>
                <w:t>一</w:t>
              </w:r>
              <w:proofErr w:type="gramEnd"/>
            </w:hyperlink>
            <w:r>
              <w:rPr>
                <w:rFonts w:eastAsia="仿宋_GB2312"/>
              </w:rPr>
              <w:t> </w:t>
            </w:r>
            <w:r>
              <w:rPr>
                <w:rFonts w:eastAsia="仿宋_GB2312"/>
              </w:rPr>
              <w:t>著</w:t>
            </w:r>
            <w:r>
              <w:rPr>
                <w:rFonts w:eastAsia="仿宋_GB2312" w:hint="eastAsia"/>
              </w:rPr>
              <w:t>，</w:t>
            </w:r>
            <w:hyperlink r:id="rId26" w:tgtFrame="http://product.dangdang.com/_blank" w:history="1">
              <w:r>
                <w:rPr>
                  <w:rFonts w:eastAsia="仿宋_GB2312"/>
                </w:rPr>
                <w:t>黎宏</w:t>
              </w:r>
            </w:hyperlink>
            <w:r>
              <w:rPr>
                <w:rFonts w:eastAsia="仿宋_GB2312"/>
              </w:rPr>
              <w:t>译</w:t>
            </w:r>
            <w:r>
              <w:rPr>
                <w:rFonts w:eastAsia="仿宋_GB2312" w:hint="eastAsia"/>
              </w:rPr>
              <w:t>：《</w:t>
            </w:r>
            <w:r>
              <w:rPr>
                <w:rFonts w:eastAsia="仿宋_GB2312"/>
              </w:rPr>
              <w:t>刑法的基础</w:t>
            </w:r>
            <w:r>
              <w:rPr>
                <w:rFonts w:eastAsia="仿宋_GB2312" w:hint="eastAsia"/>
              </w:rPr>
              <w:t>》，中国政法大学出版社</w:t>
            </w:r>
            <w:r>
              <w:rPr>
                <w:rFonts w:eastAsia="仿宋_GB2312" w:hint="eastAsia"/>
              </w:rPr>
              <w:t>2016</w:t>
            </w:r>
            <w:r>
              <w:rPr>
                <w:rFonts w:eastAsia="仿宋_GB2312" w:hint="eastAsia"/>
              </w:rPr>
              <w:t>年版。</w:t>
            </w:r>
          </w:p>
          <w:p w:rsidR="00BB7E9C" w:rsidRDefault="008D6DCD" w:rsidP="00CC17CA">
            <w:pPr>
              <w:numPr>
                <w:ilvl w:val="0"/>
                <w:numId w:val="3"/>
              </w:numPr>
              <w:tabs>
                <w:tab w:val="left" w:pos="0"/>
                <w:tab w:val="left" w:pos="425"/>
              </w:tabs>
              <w:ind w:firstLineChars="200" w:firstLine="420"/>
              <w:rPr>
                <w:rFonts w:eastAsia="仿宋_GB2312"/>
                <w:szCs w:val="21"/>
                <w:lang w:val="ru-RU"/>
              </w:rPr>
            </w:pPr>
            <w:r>
              <w:rPr>
                <w:rFonts w:eastAsia="仿宋_GB2312" w:hint="eastAsia"/>
              </w:rPr>
              <w:t>[</w:t>
            </w:r>
            <w:r>
              <w:rPr>
                <w:rFonts w:eastAsia="仿宋_GB2312" w:hint="eastAsia"/>
              </w:rPr>
              <w:t>德</w:t>
            </w:r>
            <w:r>
              <w:rPr>
                <w:rFonts w:eastAsia="仿宋_GB2312" w:hint="eastAsia"/>
              </w:rPr>
              <w:t>]</w:t>
            </w:r>
            <w:hyperlink r:id="rId27" w:tgtFrame="http://product.dangdang.com/_blank" w:history="1">
              <w:r>
                <w:rPr>
                  <w:rFonts w:eastAsia="仿宋_GB2312"/>
                </w:rPr>
                <w:t>金德霍伊泽尔</w:t>
              </w:r>
            </w:hyperlink>
            <w:r>
              <w:rPr>
                <w:rFonts w:eastAsia="仿宋_GB2312"/>
              </w:rPr>
              <w:t>著，</w:t>
            </w:r>
            <w:hyperlink r:id="rId28" w:tgtFrame="http://product.dangdang.com/_blank" w:history="1">
              <w:r>
                <w:rPr>
                  <w:rFonts w:eastAsia="仿宋_GB2312"/>
                </w:rPr>
                <w:t>蔡桂生</w:t>
              </w:r>
            </w:hyperlink>
            <w:r>
              <w:rPr>
                <w:rFonts w:eastAsia="仿宋_GB2312"/>
              </w:rPr>
              <w:t>译</w:t>
            </w:r>
            <w:r>
              <w:rPr>
                <w:rFonts w:eastAsia="仿宋_GB2312" w:hint="eastAsia"/>
              </w:rPr>
              <w:t>：《</w:t>
            </w:r>
            <w:r>
              <w:rPr>
                <w:rFonts w:eastAsia="仿宋_GB2312"/>
              </w:rPr>
              <w:t>刑法总论教科书</w:t>
            </w:r>
            <w:r>
              <w:rPr>
                <w:rFonts w:eastAsia="仿宋_GB2312" w:hint="eastAsia"/>
              </w:rPr>
              <w:t>（</w:t>
            </w:r>
            <w:r>
              <w:rPr>
                <w:rFonts w:eastAsia="仿宋_GB2312"/>
              </w:rPr>
              <w:t>第六版）</w:t>
            </w:r>
            <w:r>
              <w:rPr>
                <w:rFonts w:eastAsia="仿宋_GB2312" w:hint="eastAsia"/>
              </w:rPr>
              <w:t>》，北京大学出版社，</w:t>
            </w:r>
            <w:r>
              <w:rPr>
                <w:rFonts w:eastAsia="仿宋_GB2312" w:hint="eastAsia"/>
              </w:rPr>
              <w:t>2016</w:t>
            </w:r>
            <w:r>
              <w:rPr>
                <w:rFonts w:eastAsia="仿宋_GB2312" w:hint="eastAsia"/>
              </w:rPr>
              <w:t>年版。</w:t>
            </w:r>
          </w:p>
        </w:tc>
      </w:tr>
      <w:tr w:rsidR="00BB7E9C">
        <w:trPr>
          <w:trHeight w:val="1207"/>
        </w:trPr>
        <w:tc>
          <w:tcPr>
            <w:tcW w:w="2269" w:type="dxa"/>
            <w:tcBorders>
              <w:top w:val="single" w:sz="4" w:space="0" w:color="auto"/>
              <w:bottom w:val="single" w:sz="4" w:space="0" w:color="auto"/>
              <w:right w:val="single" w:sz="4" w:space="0" w:color="auto"/>
            </w:tcBorders>
            <w:vAlign w:val="center"/>
          </w:tcPr>
          <w:p w:rsidR="00BB7E9C" w:rsidRDefault="00BB7E9C" w:rsidP="00CC17CA">
            <w:pPr>
              <w:jc w:val="left"/>
              <w:rPr>
                <w:rFonts w:eastAsia="黑体"/>
                <w:szCs w:val="21"/>
              </w:rPr>
            </w:pPr>
          </w:p>
        </w:tc>
        <w:tc>
          <w:tcPr>
            <w:tcW w:w="6520" w:type="dxa"/>
            <w:gridSpan w:val="4"/>
            <w:tcBorders>
              <w:top w:val="single" w:sz="4" w:space="0" w:color="auto"/>
              <w:left w:val="single" w:sz="4" w:space="0" w:color="auto"/>
              <w:bottom w:val="single" w:sz="4" w:space="0" w:color="auto"/>
            </w:tcBorders>
            <w:vAlign w:val="center"/>
          </w:tcPr>
          <w:p w:rsidR="00BB7E9C" w:rsidRDefault="00BB7E9C" w:rsidP="00CC17CA">
            <w:pPr>
              <w:ind w:left="180"/>
              <w:rPr>
                <w:rFonts w:ascii="仿宋_GB2312" w:eastAsia="仿宋_GB2312" w:hAnsi="宋体"/>
                <w:szCs w:val="21"/>
              </w:rPr>
            </w:pPr>
          </w:p>
        </w:tc>
      </w:tr>
    </w:tbl>
    <w:p w:rsidR="00BB7E9C" w:rsidRDefault="008D6DCD" w:rsidP="00CC17CA">
      <w:pPr>
        <w:adjustRightInd w:val="0"/>
        <w:snapToGrid w:val="0"/>
        <w:spacing w:line="480" w:lineRule="auto"/>
        <w:ind w:right="840" w:firstLineChars="1150" w:firstLine="3220"/>
        <w:jc w:val="right"/>
        <w:rPr>
          <w:rFonts w:ascii="Times New Roman" w:eastAsia="仿宋_GB2312" w:hAnsi="Times New Roman"/>
          <w:sz w:val="28"/>
          <w:szCs w:val="28"/>
          <w:u w:val="single"/>
        </w:rPr>
      </w:pPr>
      <w:r>
        <w:rPr>
          <w:rFonts w:ascii="Times New Roman" w:eastAsia="仿宋_GB2312" w:hAnsi="Times New Roman"/>
          <w:sz w:val="28"/>
          <w:szCs w:val="28"/>
        </w:rPr>
        <w:t>学位</w:t>
      </w:r>
      <w:proofErr w:type="gramStart"/>
      <w:r>
        <w:rPr>
          <w:rFonts w:ascii="Times New Roman" w:eastAsia="仿宋_GB2312" w:hAnsi="Times New Roman"/>
          <w:sz w:val="28"/>
          <w:szCs w:val="28"/>
        </w:rPr>
        <w:t>评定分</w:t>
      </w:r>
      <w:proofErr w:type="gramEnd"/>
      <w:r>
        <w:rPr>
          <w:rFonts w:ascii="Times New Roman" w:eastAsia="仿宋_GB2312" w:hAnsi="Times New Roman"/>
          <w:sz w:val="28"/>
          <w:szCs w:val="28"/>
        </w:rPr>
        <w:t>委员会主任签字：</w:t>
      </w:r>
      <w:r>
        <w:rPr>
          <w:rFonts w:ascii="Times New Roman" w:eastAsia="仿宋_GB2312" w:hAnsi="Times New Roman"/>
          <w:sz w:val="28"/>
          <w:szCs w:val="28"/>
          <w:u w:val="single"/>
        </w:rPr>
        <w:t xml:space="preserve">       </w:t>
      </w:r>
    </w:p>
    <w:p w:rsidR="00BB7E9C" w:rsidRDefault="008D6DCD" w:rsidP="00CC17CA">
      <w:pPr>
        <w:spacing w:line="360" w:lineRule="auto"/>
        <w:ind w:right="560"/>
        <w:jc w:val="right"/>
        <w:rPr>
          <w:rFonts w:ascii="Times New Roman" w:eastAsia="仿宋_GB2312" w:hAnsi="Times New Roman"/>
          <w:sz w:val="28"/>
          <w:szCs w:val="28"/>
        </w:rPr>
      </w:pPr>
      <w:r>
        <w:rPr>
          <w:rFonts w:ascii="Times New Roman" w:eastAsia="仿宋_GB2312" w:hAnsi="Times New Roman" w:hint="eastAsia"/>
          <w:sz w:val="28"/>
          <w:szCs w:val="28"/>
        </w:rPr>
        <w:lastRenderedPageBreak/>
        <w:t>2016</w:t>
      </w:r>
      <w:r>
        <w:rPr>
          <w:rFonts w:ascii="Times New Roman" w:eastAsia="仿宋_GB2312" w:hAnsi="Times New Roman"/>
          <w:sz w:val="28"/>
          <w:szCs w:val="28"/>
        </w:rPr>
        <w:t>年</w:t>
      </w:r>
      <w:r>
        <w:rPr>
          <w:rFonts w:ascii="Times New Roman" w:eastAsia="仿宋_GB2312" w:hAnsi="Times New Roman" w:hint="eastAsia"/>
          <w:sz w:val="28"/>
          <w:szCs w:val="28"/>
        </w:rPr>
        <w:t>3</w:t>
      </w:r>
      <w:r>
        <w:rPr>
          <w:rFonts w:ascii="Times New Roman" w:eastAsia="仿宋_GB2312" w:hAnsi="Times New Roman"/>
          <w:sz w:val="28"/>
          <w:szCs w:val="28"/>
        </w:rPr>
        <w:t>月</w:t>
      </w:r>
      <w:r>
        <w:rPr>
          <w:rFonts w:ascii="Times New Roman" w:eastAsia="仿宋_GB2312" w:hAnsi="Times New Roman" w:hint="eastAsia"/>
          <w:sz w:val="28"/>
          <w:szCs w:val="28"/>
        </w:rPr>
        <w:t>18</w:t>
      </w:r>
      <w:r>
        <w:rPr>
          <w:rFonts w:ascii="Times New Roman" w:eastAsia="仿宋_GB2312" w:hAnsi="Times New Roman" w:hint="eastAsia"/>
          <w:sz w:val="28"/>
          <w:szCs w:val="28"/>
        </w:rPr>
        <w:t>日</w:t>
      </w:r>
      <w:r>
        <w:rPr>
          <w:rFonts w:ascii="Times New Roman" w:eastAsia="仿宋_GB2312" w:hAnsi="Times New Roman"/>
          <w:sz w:val="28"/>
          <w:szCs w:val="28"/>
        </w:rPr>
        <w:t xml:space="preserve">  </w:t>
      </w:r>
    </w:p>
    <w:p w:rsidR="00BB7E9C" w:rsidRDefault="00BB7E9C" w:rsidP="00CC17CA">
      <w:pPr>
        <w:spacing w:line="360" w:lineRule="auto"/>
        <w:rPr>
          <w:rFonts w:ascii="Times New Roman" w:eastAsia="黑体" w:hAnsi="Times New Roman"/>
          <w:sz w:val="24"/>
        </w:rPr>
        <w:sectPr w:rsidR="00BB7E9C">
          <w:footerReference w:type="default" r:id="rId29"/>
          <w:pgSz w:w="11906" w:h="16838"/>
          <w:pgMar w:top="1440" w:right="1800" w:bottom="1440" w:left="1800" w:header="851" w:footer="992" w:gutter="0"/>
          <w:cols w:space="425"/>
          <w:docGrid w:type="lines" w:linePitch="312"/>
        </w:sectPr>
      </w:pPr>
    </w:p>
    <w:p w:rsidR="00BB7E9C" w:rsidRDefault="008D6DCD" w:rsidP="00CC17CA">
      <w:pPr>
        <w:spacing w:line="360" w:lineRule="auto"/>
        <w:rPr>
          <w:rFonts w:ascii="Times New Roman" w:eastAsia="黑体" w:hAnsi="Times New Roman"/>
          <w:sz w:val="24"/>
        </w:rPr>
      </w:pPr>
      <w:r>
        <w:rPr>
          <w:rFonts w:ascii="Times New Roman" w:eastAsia="黑体" w:hAnsi="Times New Roman"/>
          <w:sz w:val="24"/>
        </w:rPr>
        <w:lastRenderedPageBreak/>
        <w:t>五、课程设置、教学计划及学分要求</w:t>
      </w:r>
    </w:p>
    <w:p w:rsidR="00BB7E9C" w:rsidRDefault="00BB7E9C" w:rsidP="00CC17CA">
      <w:pPr>
        <w:jc w:val="center"/>
        <w:rPr>
          <w:rFonts w:ascii="Times New Roman" w:eastAsia="黑体" w:hAnsi="Times New Roman"/>
          <w:sz w:val="24"/>
        </w:rPr>
      </w:pPr>
    </w:p>
    <w:p w:rsidR="00BB7E9C" w:rsidRDefault="008D6DCD" w:rsidP="00CC17CA">
      <w:pPr>
        <w:jc w:val="center"/>
        <w:rPr>
          <w:rFonts w:ascii="Times New Roman" w:eastAsia="黑体" w:hAnsi="Times New Roman"/>
          <w:sz w:val="24"/>
        </w:rPr>
      </w:pPr>
      <w:r>
        <w:rPr>
          <w:rFonts w:ascii="Times New Roman" w:eastAsia="黑体" w:hAnsi="Times New Roman" w:hint="eastAsia"/>
          <w:sz w:val="24"/>
        </w:rPr>
        <w:t>刑法学专业中国刑法学方向攻读硕士学位研究生</w:t>
      </w:r>
    </w:p>
    <w:p w:rsidR="00BB7E9C" w:rsidRDefault="008D6DCD" w:rsidP="00CC17CA">
      <w:pPr>
        <w:jc w:val="center"/>
        <w:rPr>
          <w:rFonts w:ascii="Times New Roman" w:eastAsia="黑体" w:hAnsi="Times New Roman"/>
          <w:sz w:val="24"/>
        </w:rPr>
      </w:pPr>
      <w:r>
        <w:rPr>
          <w:rFonts w:ascii="Times New Roman" w:eastAsia="黑体" w:hAnsi="Times New Roman" w:hint="eastAsia"/>
          <w:sz w:val="24"/>
        </w:rPr>
        <w:t>课程设置、教学计划及学分要求一览表</w:t>
      </w: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38"/>
        <w:gridCol w:w="1418"/>
        <w:gridCol w:w="2551"/>
        <w:gridCol w:w="1199"/>
        <w:gridCol w:w="1700"/>
        <w:gridCol w:w="709"/>
        <w:gridCol w:w="709"/>
        <w:gridCol w:w="709"/>
        <w:gridCol w:w="992"/>
        <w:gridCol w:w="851"/>
        <w:gridCol w:w="2060"/>
      </w:tblGrid>
      <w:tr w:rsidR="00BB7E9C">
        <w:trPr>
          <w:trHeight w:val="1042"/>
          <w:jc w:val="center"/>
        </w:trPr>
        <w:tc>
          <w:tcPr>
            <w:tcW w:w="2910" w:type="dxa"/>
            <w:gridSpan w:val="3"/>
            <w:vAlign w:val="center"/>
          </w:tcPr>
          <w:p w:rsidR="00BB7E9C" w:rsidRDefault="008D6DCD" w:rsidP="00CC17CA">
            <w:pPr>
              <w:jc w:val="center"/>
              <w:rPr>
                <w:rFonts w:ascii="仿宋" w:eastAsia="仿宋" w:hAnsi="仿宋"/>
                <w:sz w:val="24"/>
              </w:rPr>
            </w:pPr>
            <w:r>
              <w:rPr>
                <w:rFonts w:ascii="仿宋" w:eastAsia="仿宋" w:hAnsi="仿宋"/>
                <w:sz w:val="24"/>
              </w:rPr>
              <w:t>类 别</w:t>
            </w:r>
          </w:p>
        </w:tc>
        <w:tc>
          <w:tcPr>
            <w:tcW w:w="2551" w:type="dxa"/>
            <w:vAlign w:val="center"/>
          </w:tcPr>
          <w:p w:rsidR="00BB7E9C" w:rsidRDefault="008D6DCD" w:rsidP="00CC17CA">
            <w:pPr>
              <w:ind w:left="-57" w:right="-57"/>
              <w:jc w:val="center"/>
              <w:rPr>
                <w:rFonts w:ascii="仿宋" w:eastAsia="仿宋" w:hAnsi="仿宋"/>
                <w:sz w:val="24"/>
              </w:rPr>
            </w:pPr>
            <w:r>
              <w:rPr>
                <w:rFonts w:ascii="仿宋" w:eastAsia="仿宋" w:hAnsi="仿宋"/>
                <w:sz w:val="24"/>
              </w:rPr>
              <w:t>课程名称</w:t>
            </w:r>
          </w:p>
        </w:tc>
        <w:tc>
          <w:tcPr>
            <w:tcW w:w="1199" w:type="dxa"/>
            <w:vAlign w:val="center"/>
          </w:tcPr>
          <w:p w:rsidR="00BB7E9C" w:rsidRDefault="008D6DCD" w:rsidP="00CC17CA">
            <w:pPr>
              <w:jc w:val="center"/>
              <w:rPr>
                <w:rFonts w:ascii="仿宋" w:eastAsia="仿宋" w:hAnsi="仿宋"/>
                <w:sz w:val="24"/>
              </w:rPr>
            </w:pPr>
            <w:r>
              <w:rPr>
                <w:rFonts w:ascii="仿宋" w:eastAsia="仿宋" w:hAnsi="仿宋"/>
                <w:sz w:val="24"/>
              </w:rPr>
              <w:t>课程门数</w:t>
            </w:r>
          </w:p>
        </w:tc>
        <w:tc>
          <w:tcPr>
            <w:tcW w:w="1700" w:type="dxa"/>
            <w:vAlign w:val="center"/>
          </w:tcPr>
          <w:p w:rsidR="00BB7E9C" w:rsidRDefault="008D6DCD" w:rsidP="00CC17CA">
            <w:pPr>
              <w:ind w:left="-57" w:right="-57"/>
              <w:jc w:val="center"/>
              <w:rPr>
                <w:rFonts w:ascii="仿宋" w:eastAsia="仿宋" w:hAnsi="仿宋"/>
                <w:sz w:val="24"/>
              </w:rPr>
            </w:pPr>
            <w:r>
              <w:rPr>
                <w:rFonts w:ascii="仿宋" w:eastAsia="仿宋" w:hAnsi="仿宋"/>
                <w:sz w:val="24"/>
              </w:rPr>
              <w:t>课程代码</w:t>
            </w:r>
          </w:p>
        </w:tc>
        <w:tc>
          <w:tcPr>
            <w:tcW w:w="709" w:type="dxa"/>
            <w:vAlign w:val="center"/>
          </w:tcPr>
          <w:p w:rsidR="00BB7E9C" w:rsidRDefault="008D6DCD" w:rsidP="00CC17CA">
            <w:pPr>
              <w:ind w:left="-57" w:right="-57"/>
              <w:jc w:val="center"/>
              <w:rPr>
                <w:rFonts w:ascii="仿宋" w:eastAsia="仿宋" w:hAnsi="仿宋"/>
                <w:sz w:val="24"/>
              </w:rPr>
            </w:pPr>
            <w:r>
              <w:rPr>
                <w:rFonts w:ascii="仿宋" w:eastAsia="仿宋" w:hAnsi="仿宋"/>
                <w:sz w:val="24"/>
              </w:rPr>
              <w:t>学分</w:t>
            </w:r>
          </w:p>
        </w:tc>
        <w:tc>
          <w:tcPr>
            <w:tcW w:w="709" w:type="dxa"/>
            <w:vAlign w:val="center"/>
          </w:tcPr>
          <w:p w:rsidR="00BB7E9C" w:rsidRDefault="008D6DCD" w:rsidP="00CC17CA">
            <w:pPr>
              <w:ind w:left="-57" w:right="-57"/>
              <w:jc w:val="center"/>
              <w:rPr>
                <w:rFonts w:ascii="仿宋" w:eastAsia="仿宋" w:hAnsi="仿宋"/>
                <w:sz w:val="24"/>
              </w:rPr>
            </w:pPr>
            <w:r>
              <w:rPr>
                <w:rFonts w:ascii="仿宋" w:eastAsia="仿宋" w:hAnsi="仿宋"/>
                <w:sz w:val="24"/>
              </w:rPr>
              <w:t>学时</w:t>
            </w:r>
          </w:p>
        </w:tc>
        <w:tc>
          <w:tcPr>
            <w:tcW w:w="709" w:type="dxa"/>
            <w:vAlign w:val="center"/>
          </w:tcPr>
          <w:p w:rsidR="00BB7E9C" w:rsidRDefault="008D6DCD" w:rsidP="00CC17CA">
            <w:pPr>
              <w:ind w:left="-57" w:right="-57"/>
              <w:jc w:val="center"/>
              <w:rPr>
                <w:rFonts w:ascii="仿宋" w:eastAsia="仿宋" w:hAnsi="仿宋"/>
                <w:sz w:val="24"/>
              </w:rPr>
            </w:pPr>
            <w:r>
              <w:rPr>
                <w:rFonts w:ascii="仿宋" w:eastAsia="仿宋" w:hAnsi="仿宋"/>
                <w:sz w:val="24"/>
              </w:rPr>
              <w:t>开课</w:t>
            </w:r>
          </w:p>
          <w:p w:rsidR="00BB7E9C" w:rsidRDefault="008D6DCD" w:rsidP="00CC17CA">
            <w:pPr>
              <w:ind w:left="-57" w:right="-57"/>
              <w:jc w:val="center"/>
              <w:rPr>
                <w:rFonts w:ascii="仿宋" w:eastAsia="仿宋" w:hAnsi="仿宋"/>
                <w:sz w:val="24"/>
              </w:rPr>
            </w:pPr>
            <w:r>
              <w:rPr>
                <w:rFonts w:ascii="仿宋" w:eastAsia="仿宋" w:hAnsi="仿宋"/>
                <w:sz w:val="24"/>
              </w:rPr>
              <w:t>学期</w:t>
            </w:r>
          </w:p>
        </w:tc>
        <w:tc>
          <w:tcPr>
            <w:tcW w:w="992" w:type="dxa"/>
            <w:vAlign w:val="center"/>
          </w:tcPr>
          <w:p w:rsidR="00BB7E9C" w:rsidRDefault="008D6DCD" w:rsidP="00CC17CA">
            <w:pPr>
              <w:ind w:left="-57" w:right="-57"/>
              <w:jc w:val="center"/>
              <w:rPr>
                <w:rFonts w:ascii="仿宋" w:eastAsia="仿宋" w:hAnsi="仿宋"/>
                <w:sz w:val="24"/>
              </w:rPr>
            </w:pPr>
            <w:r>
              <w:rPr>
                <w:rFonts w:ascii="仿宋" w:eastAsia="仿宋" w:hAnsi="仿宋"/>
                <w:sz w:val="24"/>
              </w:rPr>
              <w:t>教学</w:t>
            </w:r>
          </w:p>
          <w:p w:rsidR="00BB7E9C" w:rsidRDefault="008D6DCD" w:rsidP="00CC17CA">
            <w:pPr>
              <w:ind w:left="-57" w:right="-57"/>
              <w:jc w:val="center"/>
              <w:rPr>
                <w:rFonts w:ascii="仿宋" w:eastAsia="仿宋" w:hAnsi="仿宋"/>
                <w:sz w:val="24"/>
              </w:rPr>
            </w:pPr>
            <w:r>
              <w:rPr>
                <w:rFonts w:ascii="仿宋" w:eastAsia="仿宋" w:hAnsi="仿宋"/>
                <w:sz w:val="24"/>
              </w:rPr>
              <w:t>方式</w:t>
            </w:r>
          </w:p>
        </w:tc>
        <w:tc>
          <w:tcPr>
            <w:tcW w:w="850" w:type="dxa"/>
            <w:vAlign w:val="center"/>
          </w:tcPr>
          <w:p w:rsidR="00BB7E9C" w:rsidRDefault="008D6DCD" w:rsidP="00CC17CA">
            <w:pPr>
              <w:ind w:left="-57" w:right="-57"/>
              <w:jc w:val="center"/>
              <w:rPr>
                <w:rFonts w:ascii="仿宋" w:eastAsia="仿宋" w:hAnsi="仿宋"/>
                <w:kern w:val="24"/>
                <w:sz w:val="24"/>
              </w:rPr>
            </w:pPr>
            <w:r>
              <w:rPr>
                <w:rFonts w:ascii="仿宋" w:eastAsia="仿宋" w:hAnsi="仿宋"/>
                <w:kern w:val="24"/>
                <w:sz w:val="24"/>
              </w:rPr>
              <w:t>考核</w:t>
            </w:r>
          </w:p>
          <w:p w:rsidR="00BB7E9C" w:rsidRDefault="008D6DCD" w:rsidP="00CC17CA">
            <w:pPr>
              <w:ind w:left="-57" w:right="-57"/>
              <w:jc w:val="center"/>
              <w:rPr>
                <w:rFonts w:ascii="仿宋" w:eastAsia="仿宋" w:hAnsi="仿宋"/>
                <w:kern w:val="24"/>
                <w:sz w:val="24"/>
              </w:rPr>
            </w:pPr>
            <w:r>
              <w:rPr>
                <w:rFonts w:ascii="仿宋" w:eastAsia="仿宋" w:hAnsi="仿宋"/>
                <w:kern w:val="24"/>
                <w:sz w:val="24"/>
              </w:rPr>
              <w:t>方式</w:t>
            </w:r>
          </w:p>
        </w:tc>
        <w:tc>
          <w:tcPr>
            <w:tcW w:w="2060" w:type="dxa"/>
            <w:vAlign w:val="center"/>
          </w:tcPr>
          <w:p w:rsidR="00BB7E9C" w:rsidRDefault="008D6DCD" w:rsidP="00CC17CA">
            <w:pPr>
              <w:jc w:val="center"/>
              <w:rPr>
                <w:rFonts w:ascii="仿宋" w:eastAsia="仿宋" w:hAnsi="仿宋"/>
                <w:sz w:val="24"/>
              </w:rPr>
            </w:pPr>
            <w:r>
              <w:rPr>
                <w:rFonts w:ascii="仿宋" w:eastAsia="仿宋" w:hAnsi="仿宋"/>
                <w:sz w:val="24"/>
              </w:rPr>
              <w:t>备  注</w:t>
            </w:r>
          </w:p>
        </w:tc>
      </w:tr>
      <w:tr w:rsidR="00BB7E9C">
        <w:trPr>
          <w:cantSplit/>
          <w:trHeight w:val="775"/>
          <w:jc w:val="center"/>
        </w:trPr>
        <w:tc>
          <w:tcPr>
            <w:tcW w:w="1492" w:type="dxa"/>
            <w:gridSpan w:val="2"/>
            <w:vMerge w:val="restart"/>
            <w:textDirection w:val="tbRlV"/>
            <w:vAlign w:val="center"/>
          </w:tcPr>
          <w:p w:rsidR="00BB7E9C" w:rsidRDefault="008D6DCD" w:rsidP="00CC17CA">
            <w:pPr>
              <w:jc w:val="center"/>
              <w:rPr>
                <w:rFonts w:ascii="仿宋" w:eastAsia="仿宋" w:hAnsi="仿宋"/>
                <w:sz w:val="24"/>
              </w:rPr>
            </w:pPr>
            <w:r>
              <w:rPr>
                <w:rFonts w:ascii="仿宋" w:eastAsia="仿宋" w:hAnsi="仿宋"/>
                <w:sz w:val="24"/>
              </w:rPr>
              <w:t>必修课程</w:t>
            </w:r>
          </w:p>
        </w:tc>
        <w:tc>
          <w:tcPr>
            <w:tcW w:w="1418" w:type="dxa"/>
            <w:vMerge w:val="restart"/>
            <w:textDirection w:val="tbRlV"/>
            <w:vAlign w:val="center"/>
          </w:tcPr>
          <w:p w:rsidR="00BB7E9C" w:rsidRDefault="008D6DCD" w:rsidP="00CC17CA">
            <w:pPr>
              <w:ind w:left="113" w:right="113"/>
              <w:jc w:val="center"/>
              <w:rPr>
                <w:rFonts w:ascii="仿宋" w:eastAsia="仿宋" w:hAnsi="仿宋"/>
                <w:sz w:val="24"/>
              </w:rPr>
            </w:pPr>
            <w:r>
              <w:rPr>
                <w:rFonts w:ascii="仿宋" w:eastAsia="仿宋" w:hAnsi="仿宋"/>
                <w:sz w:val="24"/>
              </w:rPr>
              <w:t>学位公共课</w:t>
            </w:r>
          </w:p>
        </w:tc>
        <w:tc>
          <w:tcPr>
            <w:tcW w:w="2551"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中国特色社会主义理论与实践</w:t>
            </w:r>
          </w:p>
        </w:tc>
        <w:tc>
          <w:tcPr>
            <w:tcW w:w="1199" w:type="dxa"/>
            <w:tcBorders>
              <w:bottom w:val="single" w:sz="4" w:space="0" w:color="auto"/>
            </w:tcBorders>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1</w:t>
            </w:r>
          </w:p>
        </w:tc>
        <w:tc>
          <w:tcPr>
            <w:tcW w:w="1700" w:type="dxa"/>
            <w:tcBorders>
              <w:bottom w:val="single" w:sz="4" w:space="0" w:color="auto"/>
            </w:tcBorders>
            <w:vAlign w:val="center"/>
          </w:tcPr>
          <w:p w:rsidR="00BB7E9C" w:rsidRDefault="00BB7E9C" w:rsidP="00CC17CA">
            <w:pPr>
              <w:adjustRightInd w:val="0"/>
              <w:snapToGrid w:val="0"/>
              <w:jc w:val="center"/>
              <w:rPr>
                <w:rFonts w:ascii="仿宋" w:eastAsia="仿宋" w:hAnsi="仿宋"/>
                <w:sz w:val="24"/>
              </w:rPr>
            </w:pPr>
          </w:p>
        </w:tc>
        <w:tc>
          <w:tcPr>
            <w:tcW w:w="709" w:type="dxa"/>
            <w:tcBorders>
              <w:bottom w:val="single" w:sz="4" w:space="0" w:color="auto"/>
            </w:tcBorders>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2</w:t>
            </w:r>
          </w:p>
        </w:tc>
        <w:tc>
          <w:tcPr>
            <w:tcW w:w="709" w:type="dxa"/>
            <w:tcBorders>
              <w:bottom w:val="single" w:sz="4" w:space="0" w:color="auto"/>
            </w:tcBorders>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36</w:t>
            </w:r>
          </w:p>
        </w:tc>
        <w:tc>
          <w:tcPr>
            <w:tcW w:w="709" w:type="dxa"/>
            <w:tcBorders>
              <w:bottom w:val="single" w:sz="4" w:space="0" w:color="auto"/>
            </w:tcBorders>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1</w:t>
            </w:r>
          </w:p>
        </w:tc>
        <w:tc>
          <w:tcPr>
            <w:tcW w:w="992" w:type="dxa"/>
            <w:tcBorders>
              <w:bottom w:val="single" w:sz="4" w:space="0" w:color="auto"/>
            </w:tcBorders>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讲授</w:t>
            </w:r>
          </w:p>
        </w:tc>
        <w:tc>
          <w:tcPr>
            <w:tcW w:w="850" w:type="dxa"/>
            <w:tcBorders>
              <w:bottom w:val="single" w:sz="4" w:space="0" w:color="auto"/>
            </w:tcBorders>
            <w:vAlign w:val="center"/>
          </w:tcPr>
          <w:p w:rsidR="00BB7E9C" w:rsidRDefault="008D6DCD" w:rsidP="00CC17CA">
            <w:pPr>
              <w:ind w:left="-57" w:right="-57"/>
              <w:jc w:val="center"/>
              <w:rPr>
                <w:rFonts w:ascii="仿宋" w:eastAsia="仿宋" w:hAnsi="仿宋"/>
                <w:sz w:val="24"/>
              </w:rPr>
            </w:pPr>
            <w:r>
              <w:rPr>
                <w:rFonts w:ascii="仿宋" w:eastAsia="仿宋" w:hAnsi="仿宋"/>
                <w:sz w:val="24"/>
              </w:rPr>
              <w:t>考试</w:t>
            </w:r>
          </w:p>
        </w:tc>
        <w:tc>
          <w:tcPr>
            <w:tcW w:w="2060" w:type="dxa"/>
            <w:tcBorders>
              <w:bottom w:val="single" w:sz="4" w:space="0" w:color="auto"/>
            </w:tcBorders>
            <w:vAlign w:val="center"/>
          </w:tcPr>
          <w:p w:rsidR="00BB7E9C" w:rsidRDefault="00BB7E9C" w:rsidP="00CC17CA">
            <w:pPr>
              <w:jc w:val="left"/>
              <w:rPr>
                <w:rFonts w:ascii="仿宋" w:eastAsia="仿宋" w:hAnsi="仿宋"/>
                <w:sz w:val="24"/>
              </w:rPr>
            </w:pPr>
          </w:p>
        </w:tc>
      </w:tr>
      <w:tr w:rsidR="00BB7E9C">
        <w:trPr>
          <w:cantSplit/>
          <w:trHeight w:val="913"/>
          <w:jc w:val="center"/>
        </w:trPr>
        <w:tc>
          <w:tcPr>
            <w:tcW w:w="1492" w:type="dxa"/>
            <w:gridSpan w:val="2"/>
            <w:vMerge/>
            <w:textDirection w:val="tbRlV"/>
            <w:vAlign w:val="center"/>
          </w:tcPr>
          <w:p w:rsidR="00BB7E9C" w:rsidRDefault="00BB7E9C" w:rsidP="00CC17CA">
            <w:pPr>
              <w:jc w:val="center"/>
              <w:rPr>
                <w:rFonts w:ascii="仿宋" w:eastAsia="仿宋" w:hAnsi="仿宋"/>
                <w:sz w:val="24"/>
              </w:rPr>
            </w:pPr>
          </w:p>
        </w:tc>
        <w:tc>
          <w:tcPr>
            <w:tcW w:w="1418" w:type="dxa"/>
            <w:vMerge/>
            <w:vAlign w:val="center"/>
          </w:tcPr>
          <w:p w:rsidR="00BB7E9C" w:rsidRDefault="00BB7E9C" w:rsidP="00CC17CA">
            <w:pPr>
              <w:jc w:val="center"/>
              <w:rPr>
                <w:rFonts w:ascii="仿宋" w:eastAsia="仿宋" w:hAnsi="仿宋"/>
                <w:sz w:val="24"/>
              </w:rPr>
            </w:pPr>
          </w:p>
        </w:tc>
        <w:tc>
          <w:tcPr>
            <w:tcW w:w="2551"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马克思主义与社会科学方法论</w:t>
            </w:r>
          </w:p>
        </w:tc>
        <w:tc>
          <w:tcPr>
            <w:tcW w:w="1199" w:type="dxa"/>
            <w:tcBorders>
              <w:bottom w:val="single" w:sz="4" w:space="0" w:color="auto"/>
            </w:tcBorders>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1</w:t>
            </w:r>
          </w:p>
        </w:tc>
        <w:tc>
          <w:tcPr>
            <w:tcW w:w="1700" w:type="dxa"/>
            <w:tcBorders>
              <w:bottom w:val="single" w:sz="4" w:space="0" w:color="auto"/>
            </w:tcBorders>
            <w:vAlign w:val="center"/>
          </w:tcPr>
          <w:p w:rsidR="00BB7E9C" w:rsidRDefault="00BB7E9C" w:rsidP="00CC17CA">
            <w:pPr>
              <w:adjustRightInd w:val="0"/>
              <w:snapToGrid w:val="0"/>
              <w:jc w:val="center"/>
              <w:rPr>
                <w:rFonts w:ascii="仿宋" w:eastAsia="仿宋" w:hAnsi="仿宋"/>
                <w:sz w:val="24"/>
              </w:rPr>
            </w:pPr>
          </w:p>
        </w:tc>
        <w:tc>
          <w:tcPr>
            <w:tcW w:w="709" w:type="dxa"/>
            <w:tcBorders>
              <w:bottom w:val="single" w:sz="4" w:space="0" w:color="auto"/>
            </w:tcBorders>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1</w:t>
            </w:r>
          </w:p>
        </w:tc>
        <w:tc>
          <w:tcPr>
            <w:tcW w:w="709" w:type="dxa"/>
            <w:tcBorders>
              <w:bottom w:val="single" w:sz="4" w:space="0" w:color="auto"/>
            </w:tcBorders>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18</w:t>
            </w:r>
          </w:p>
        </w:tc>
        <w:tc>
          <w:tcPr>
            <w:tcW w:w="709" w:type="dxa"/>
            <w:tcBorders>
              <w:bottom w:val="single" w:sz="4" w:space="0" w:color="auto"/>
            </w:tcBorders>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2</w:t>
            </w:r>
          </w:p>
        </w:tc>
        <w:tc>
          <w:tcPr>
            <w:tcW w:w="992" w:type="dxa"/>
            <w:tcBorders>
              <w:bottom w:val="single" w:sz="4" w:space="0" w:color="auto"/>
            </w:tcBorders>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讲授</w:t>
            </w:r>
          </w:p>
        </w:tc>
        <w:tc>
          <w:tcPr>
            <w:tcW w:w="850" w:type="dxa"/>
            <w:tcBorders>
              <w:bottom w:val="single" w:sz="4" w:space="0" w:color="auto"/>
            </w:tcBorders>
            <w:vAlign w:val="center"/>
          </w:tcPr>
          <w:p w:rsidR="00BB7E9C" w:rsidRDefault="008D6DCD" w:rsidP="00CC17CA">
            <w:pPr>
              <w:ind w:left="-57" w:right="-57"/>
              <w:jc w:val="center"/>
              <w:rPr>
                <w:rFonts w:ascii="仿宋" w:eastAsia="仿宋" w:hAnsi="仿宋"/>
                <w:sz w:val="24"/>
              </w:rPr>
            </w:pPr>
            <w:r>
              <w:rPr>
                <w:rFonts w:ascii="仿宋" w:eastAsia="仿宋" w:hAnsi="仿宋"/>
                <w:sz w:val="24"/>
              </w:rPr>
              <w:t>考试</w:t>
            </w:r>
          </w:p>
        </w:tc>
        <w:tc>
          <w:tcPr>
            <w:tcW w:w="2060" w:type="dxa"/>
            <w:tcBorders>
              <w:bottom w:val="single" w:sz="4" w:space="0" w:color="auto"/>
            </w:tcBorders>
            <w:vAlign w:val="center"/>
          </w:tcPr>
          <w:p w:rsidR="00BB7E9C" w:rsidRDefault="00BB7E9C" w:rsidP="00CC17CA">
            <w:pPr>
              <w:jc w:val="left"/>
              <w:rPr>
                <w:rFonts w:ascii="仿宋" w:eastAsia="仿宋" w:hAnsi="仿宋"/>
                <w:sz w:val="24"/>
              </w:rPr>
            </w:pPr>
          </w:p>
        </w:tc>
      </w:tr>
      <w:tr w:rsidR="00BB7E9C">
        <w:trPr>
          <w:cantSplit/>
          <w:trHeight w:val="550"/>
          <w:jc w:val="center"/>
        </w:trPr>
        <w:tc>
          <w:tcPr>
            <w:tcW w:w="1492" w:type="dxa"/>
            <w:gridSpan w:val="2"/>
            <w:vMerge/>
            <w:textDirection w:val="tbRlV"/>
            <w:vAlign w:val="center"/>
          </w:tcPr>
          <w:p w:rsidR="00BB7E9C" w:rsidRDefault="00BB7E9C" w:rsidP="00CC17CA">
            <w:pPr>
              <w:jc w:val="center"/>
              <w:rPr>
                <w:rFonts w:ascii="仿宋" w:eastAsia="仿宋" w:hAnsi="仿宋"/>
                <w:sz w:val="24"/>
              </w:rPr>
            </w:pPr>
          </w:p>
        </w:tc>
        <w:tc>
          <w:tcPr>
            <w:tcW w:w="1418" w:type="dxa"/>
            <w:vMerge/>
            <w:vAlign w:val="center"/>
          </w:tcPr>
          <w:p w:rsidR="00BB7E9C" w:rsidRDefault="00BB7E9C" w:rsidP="00CC17CA">
            <w:pPr>
              <w:jc w:val="center"/>
              <w:rPr>
                <w:rFonts w:ascii="仿宋" w:eastAsia="仿宋" w:hAnsi="仿宋"/>
                <w:sz w:val="24"/>
              </w:rPr>
            </w:pPr>
          </w:p>
        </w:tc>
        <w:tc>
          <w:tcPr>
            <w:tcW w:w="2551"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第一外国语（英、日、俄、德）</w:t>
            </w:r>
          </w:p>
        </w:tc>
        <w:tc>
          <w:tcPr>
            <w:tcW w:w="119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1</w:t>
            </w:r>
          </w:p>
        </w:tc>
        <w:tc>
          <w:tcPr>
            <w:tcW w:w="1700" w:type="dxa"/>
            <w:vAlign w:val="center"/>
          </w:tcPr>
          <w:p w:rsidR="00BB7E9C" w:rsidRDefault="00BB7E9C" w:rsidP="00CC17CA">
            <w:pPr>
              <w:adjustRightInd w:val="0"/>
              <w:snapToGrid w:val="0"/>
              <w:jc w:val="center"/>
              <w:rPr>
                <w:rFonts w:ascii="仿宋" w:eastAsia="仿宋" w:hAnsi="仿宋"/>
                <w:sz w:val="24"/>
              </w:rPr>
            </w:pP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4</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72</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1-2</w:t>
            </w:r>
          </w:p>
        </w:tc>
        <w:tc>
          <w:tcPr>
            <w:tcW w:w="992"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讲授</w:t>
            </w:r>
          </w:p>
        </w:tc>
        <w:tc>
          <w:tcPr>
            <w:tcW w:w="850" w:type="dxa"/>
            <w:vAlign w:val="center"/>
          </w:tcPr>
          <w:p w:rsidR="00BB7E9C" w:rsidRDefault="008D6DCD" w:rsidP="00CC17CA">
            <w:pPr>
              <w:ind w:left="-57" w:right="-57"/>
              <w:jc w:val="center"/>
              <w:rPr>
                <w:rFonts w:ascii="仿宋" w:eastAsia="仿宋" w:hAnsi="仿宋"/>
                <w:sz w:val="24"/>
              </w:rPr>
            </w:pPr>
            <w:r>
              <w:rPr>
                <w:rFonts w:ascii="仿宋" w:eastAsia="仿宋" w:hAnsi="仿宋"/>
                <w:sz w:val="24"/>
              </w:rPr>
              <w:t>考试</w:t>
            </w:r>
          </w:p>
        </w:tc>
        <w:tc>
          <w:tcPr>
            <w:tcW w:w="2060" w:type="dxa"/>
            <w:vAlign w:val="center"/>
          </w:tcPr>
          <w:p w:rsidR="00BB7E9C" w:rsidRDefault="00BB7E9C" w:rsidP="00CC17CA">
            <w:pPr>
              <w:snapToGrid w:val="0"/>
              <w:jc w:val="left"/>
              <w:rPr>
                <w:rFonts w:ascii="仿宋" w:eastAsia="仿宋" w:hAnsi="仿宋"/>
                <w:sz w:val="24"/>
              </w:rPr>
            </w:pPr>
          </w:p>
        </w:tc>
      </w:tr>
      <w:tr w:rsidR="00BB7E9C">
        <w:trPr>
          <w:cantSplit/>
          <w:trHeight w:val="550"/>
          <w:jc w:val="center"/>
        </w:trPr>
        <w:tc>
          <w:tcPr>
            <w:tcW w:w="1492" w:type="dxa"/>
            <w:gridSpan w:val="2"/>
            <w:vMerge/>
            <w:textDirection w:val="tbRlV"/>
            <w:vAlign w:val="center"/>
          </w:tcPr>
          <w:p w:rsidR="00BB7E9C" w:rsidRDefault="00BB7E9C" w:rsidP="00CC17CA">
            <w:pPr>
              <w:jc w:val="center"/>
              <w:rPr>
                <w:rFonts w:ascii="仿宋" w:eastAsia="仿宋" w:hAnsi="仿宋"/>
                <w:sz w:val="24"/>
              </w:rPr>
            </w:pPr>
          </w:p>
        </w:tc>
        <w:tc>
          <w:tcPr>
            <w:tcW w:w="1418" w:type="dxa"/>
            <w:vMerge/>
            <w:vAlign w:val="center"/>
          </w:tcPr>
          <w:p w:rsidR="00BB7E9C" w:rsidRDefault="00BB7E9C" w:rsidP="00CC17CA">
            <w:pPr>
              <w:jc w:val="center"/>
              <w:rPr>
                <w:rFonts w:ascii="仿宋" w:eastAsia="仿宋" w:hAnsi="仿宋"/>
                <w:sz w:val="24"/>
              </w:rPr>
            </w:pPr>
          </w:p>
        </w:tc>
        <w:tc>
          <w:tcPr>
            <w:tcW w:w="2551"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刑法方法论</w:t>
            </w:r>
          </w:p>
        </w:tc>
        <w:tc>
          <w:tcPr>
            <w:tcW w:w="119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1</w:t>
            </w:r>
          </w:p>
        </w:tc>
        <w:tc>
          <w:tcPr>
            <w:tcW w:w="1700" w:type="dxa"/>
            <w:vAlign w:val="center"/>
          </w:tcPr>
          <w:p w:rsidR="00BB7E9C" w:rsidRDefault="00BB7E9C" w:rsidP="00CC17CA">
            <w:pPr>
              <w:adjustRightInd w:val="0"/>
              <w:snapToGrid w:val="0"/>
              <w:jc w:val="center"/>
              <w:rPr>
                <w:rFonts w:ascii="仿宋" w:eastAsia="仿宋" w:hAnsi="仿宋"/>
                <w:sz w:val="24"/>
              </w:rPr>
            </w:pP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1-2</w:t>
            </w:r>
          </w:p>
        </w:tc>
        <w:tc>
          <w:tcPr>
            <w:tcW w:w="992"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讲授</w:t>
            </w:r>
          </w:p>
        </w:tc>
        <w:tc>
          <w:tcPr>
            <w:tcW w:w="850" w:type="dxa"/>
            <w:vAlign w:val="center"/>
          </w:tcPr>
          <w:p w:rsidR="00BB7E9C" w:rsidRDefault="008D6DCD" w:rsidP="00CC17CA">
            <w:pPr>
              <w:snapToGrid w:val="0"/>
              <w:jc w:val="left"/>
              <w:rPr>
                <w:rFonts w:ascii="仿宋" w:eastAsia="仿宋" w:hAnsi="仿宋"/>
                <w:sz w:val="24"/>
              </w:rPr>
            </w:pPr>
            <w:r>
              <w:rPr>
                <w:rFonts w:ascii="仿宋" w:eastAsia="仿宋" w:hAnsi="仿宋" w:hint="eastAsia"/>
                <w:sz w:val="24"/>
              </w:rPr>
              <w:t>考试</w:t>
            </w:r>
          </w:p>
        </w:tc>
        <w:tc>
          <w:tcPr>
            <w:tcW w:w="2060" w:type="dxa"/>
            <w:vAlign w:val="center"/>
          </w:tcPr>
          <w:p w:rsidR="00BB7E9C" w:rsidRDefault="008D6DCD" w:rsidP="00CC17CA">
            <w:pPr>
              <w:snapToGrid w:val="0"/>
              <w:jc w:val="left"/>
              <w:rPr>
                <w:rFonts w:ascii="仿宋" w:eastAsia="仿宋" w:hAnsi="仿宋"/>
                <w:sz w:val="24"/>
              </w:rPr>
            </w:pPr>
            <w:r>
              <w:rPr>
                <w:rFonts w:ascii="仿宋" w:eastAsia="仿宋" w:hAnsi="仿宋" w:hint="eastAsia"/>
                <w:sz w:val="24"/>
              </w:rPr>
              <w:t>学院开设</w:t>
            </w:r>
          </w:p>
        </w:tc>
      </w:tr>
      <w:tr w:rsidR="00BB7E9C">
        <w:trPr>
          <w:cantSplit/>
          <w:trHeight w:val="644"/>
          <w:jc w:val="center"/>
        </w:trPr>
        <w:tc>
          <w:tcPr>
            <w:tcW w:w="1492" w:type="dxa"/>
            <w:gridSpan w:val="2"/>
            <w:vMerge/>
            <w:vAlign w:val="center"/>
          </w:tcPr>
          <w:p w:rsidR="00BB7E9C" w:rsidRDefault="00BB7E9C" w:rsidP="00CC17CA">
            <w:pPr>
              <w:jc w:val="center"/>
              <w:rPr>
                <w:rFonts w:ascii="仿宋" w:eastAsia="仿宋" w:hAnsi="仿宋"/>
                <w:sz w:val="24"/>
              </w:rPr>
            </w:pPr>
          </w:p>
        </w:tc>
        <w:tc>
          <w:tcPr>
            <w:tcW w:w="1418" w:type="dxa"/>
            <w:vAlign w:val="center"/>
          </w:tcPr>
          <w:p w:rsidR="00BB7E9C" w:rsidRDefault="008D6DCD" w:rsidP="00CC17CA">
            <w:pPr>
              <w:spacing w:line="400" w:lineRule="exact"/>
              <w:jc w:val="center"/>
              <w:rPr>
                <w:rFonts w:ascii="仿宋" w:eastAsia="仿宋" w:hAnsi="仿宋"/>
                <w:sz w:val="24"/>
              </w:rPr>
            </w:pPr>
            <w:r>
              <w:rPr>
                <w:rFonts w:ascii="仿宋" w:eastAsia="仿宋" w:hAnsi="仿宋"/>
                <w:sz w:val="24"/>
              </w:rPr>
              <w:t>学位基础课</w:t>
            </w:r>
          </w:p>
        </w:tc>
        <w:tc>
          <w:tcPr>
            <w:tcW w:w="2551"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刑法学总论</w:t>
            </w:r>
          </w:p>
        </w:tc>
        <w:tc>
          <w:tcPr>
            <w:tcW w:w="119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1</w:t>
            </w:r>
          </w:p>
        </w:tc>
        <w:tc>
          <w:tcPr>
            <w:tcW w:w="1700" w:type="dxa"/>
            <w:vAlign w:val="center"/>
          </w:tcPr>
          <w:p w:rsidR="00BB7E9C" w:rsidRDefault="00BB7E9C" w:rsidP="00CC17CA">
            <w:pPr>
              <w:adjustRightInd w:val="0"/>
              <w:snapToGrid w:val="0"/>
              <w:jc w:val="center"/>
              <w:rPr>
                <w:rFonts w:ascii="仿宋" w:eastAsia="仿宋" w:hAnsi="仿宋"/>
                <w:sz w:val="24"/>
              </w:rPr>
            </w:pP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3</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54</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1</w:t>
            </w:r>
          </w:p>
        </w:tc>
        <w:tc>
          <w:tcPr>
            <w:tcW w:w="992"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讲授</w:t>
            </w:r>
          </w:p>
        </w:tc>
        <w:tc>
          <w:tcPr>
            <w:tcW w:w="850" w:type="dxa"/>
            <w:vAlign w:val="center"/>
          </w:tcPr>
          <w:p w:rsidR="00BB7E9C" w:rsidRDefault="008D6DCD" w:rsidP="00CC17CA">
            <w:pPr>
              <w:jc w:val="center"/>
              <w:rPr>
                <w:rFonts w:eastAsia="仿宋_GB2312"/>
                <w:sz w:val="24"/>
              </w:rPr>
            </w:pPr>
            <w:r>
              <w:rPr>
                <w:rFonts w:eastAsia="仿宋_GB2312" w:hint="eastAsia"/>
                <w:sz w:val="24"/>
              </w:rPr>
              <w:t>考试</w:t>
            </w:r>
          </w:p>
        </w:tc>
        <w:tc>
          <w:tcPr>
            <w:tcW w:w="2060" w:type="dxa"/>
            <w:vAlign w:val="center"/>
          </w:tcPr>
          <w:p w:rsidR="00BB7E9C" w:rsidRDefault="00BB7E9C" w:rsidP="00CC17CA">
            <w:pPr>
              <w:snapToGrid w:val="0"/>
              <w:spacing w:line="400" w:lineRule="exact"/>
              <w:jc w:val="center"/>
              <w:rPr>
                <w:rFonts w:ascii="仿宋" w:eastAsia="仿宋" w:hAnsi="仿宋"/>
                <w:sz w:val="24"/>
              </w:rPr>
            </w:pPr>
          </w:p>
        </w:tc>
      </w:tr>
      <w:tr w:rsidR="00BB7E9C">
        <w:trPr>
          <w:cantSplit/>
          <w:trHeight w:val="622"/>
          <w:jc w:val="center"/>
        </w:trPr>
        <w:tc>
          <w:tcPr>
            <w:tcW w:w="1492" w:type="dxa"/>
            <w:gridSpan w:val="2"/>
            <w:vMerge/>
            <w:vAlign w:val="center"/>
          </w:tcPr>
          <w:p w:rsidR="00BB7E9C" w:rsidRDefault="00BB7E9C" w:rsidP="00CC17CA">
            <w:pPr>
              <w:ind w:left="113"/>
              <w:jc w:val="center"/>
              <w:rPr>
                <w:rFonts w:ascii="仿宋" w:eastAsia="仿宋" w:hAnsi="仿宋"/>
                <w:sz w:val="24"/>
              </w:rPr>
            </w:pPr>
          </w:p>
        </w:tc>
        <w:tc>
          <w:tcPr>
            <w:tcW w:w="1418" w:type="dxa"/>
            <w:vMerge w:val="restart"/>
            <w:vAlign w:val="center"/>
          </w:tcPr>
          <w:p w:rsidR="00BB7E9C" w:rsidRDefault="008D6DCD" w:rsidP="00CC17CA">
            <w:pPr>
              <w:spacing w:line="400" w:lineRule="exact"/>
              <w:jc w:val="center"/>
              <w:rPr>
                <w:rFonts w:ascii="仿宋" w:eastAsia="仿宋" w:hAnsi="仿宋"/>
                <w:sz w:val="24"/>
              </w:rPr>
            </w:pPr>
            <w:r>
              <w:rPr>
                <w:rFonts w:ascii="仿宋" w:eastAsia="仿宋" w:hAnsi="仿宋"/>
                <w:sz w:val="24"/>
              </w:rPr>
              <w:t>学位专业课</w:t>
            </w:r>
          </w:p>
        </w:tc>
        <w:tc>
          <w:tcPr>
            <w:tcW w:w="2551"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刑法学分论</w:t>
            </w:r>
          </w:p>
        </w:tc>
        <w:tc>
          <w:tcPr>
            <w:tcW w:w="119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1</w:t>
            </w:r>
          </w:p>
        </w:tc>
        <w:tc>
          <w:tcPr>
            <w:tcW w:w="1700" w:type="dxa"/>
          </w:tcPr>
          <w:p w:rsidR="00BB7E9C" w:rsidRDefault="00BB7E9C" w:rsidP="00CC17CA">
            <w:pPr>
              <w:adjustRightInd w:val="0"/>
              <w:snapToGrid w:val="0"/>
              <w:jc w:val="center"/>
              <w:rPr>
                <w:rFonts w:ascii="仿宋" w:eastAsia="仿宋" w:hAnsi="仿宋"/>
                <w:sz w:val="24"/>
              </w:rPr>
            </w:pP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3</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54</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1</w:t>
            </w:r>
          </w:p>
        </w:tc>
        <w:tc>
          <w:tcPr>
            <w:tcW w:w="992"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 xml:space="preserve"> 讲授</w:t>
            </w:r>
          </w:p>
        </w:tc>
        <w:tc>
          <w:tcPr>
            <w:tcW w:w="850" w:type="dxa"/>
            <w:vAlign w:val="center"/>
          </w:tcPr>
          <w:p w:rsidR="00BB7E9C" w:rsidRDefault="008D6DCD" w:rsidP="00CC17CA">
            <w:pPr>
              <w:rPr>
                <w:rFonts w:eastAsia="仿宋_GB2312"/>
                <w:sz w:val="24"/>
              </w:rPr>
            </w:pPr>
            <w:r>
              <w:rPr>
                <w:rFonts w:eastAsia="仿宋_GB2312" w:hint="eastAsia"/>
                <w:sz w:val="24"/>
              </w:rPr>
              <w:t>考试</w:t>
            </w:r>
          </w:p>
        </w:tc>
        <w:tc>
          <w:tcPr>
            <w:tcW w:w="2060" w:type="dxa"/>
            <w:vAlign w:val="center"/>
          </w:tcPr>
          <w:p w:rsidR="00BB7E9C" w:rsidRDefault="00BB7E9C" w:rsidP="00CC17CA">
            <w:pPr>
              <w:adjustRightInd w:val="0"/>
              <w:snapToGrid w:val="0"/>
              <w:spacing w:line="400" w:lineRule="exact"/>
              <w:jc w:val="left"/>
              <w:rPr>
                <w:rFonts w:ascii="仿宋" w:eastAsia="仿宋" w:hAnsi="仿宋"/>
                <w:sz w:val="24"/>
              </w:rPr>
            </w:pPr>
          </w:p>
        </w:tc>
      </w:tr>
      <w:tr w:rsidR="00BB7E9C">
        <w:trPr>
          <w:cantSplit/>
          <w:trHeight w:val="641"/>
          <w:jc w:val="center"/>
        </w:trPr>
        <w:tc>
          <w:tcPr>
            <w:tcW w:w="1492" w:type="dxa"/>
            <w:gridSpan w:val="2"/>
            <w:vMerge/>
            <w:vAlign w:val="center"/>
          </w:tcPr>
          <w:p w:rsidR="00BB7E9C" w:rsidRDefault="00BB7E9C" w:rsidP="00CC17CA">
            <w:pPr>
              <w:ind w:left="113"/>
              <w:jc w:val="center"/>
              <w:rPr>
                <w:rFonts w:ascii="仿宋" w:eastAsia="仿宋" w:hAnsi="仿宋"/>
                <w:sz w:val="24"/>
              </w:rPr>
            </w:pPr>
          </w:p>
        </w:tc>
        <w:tc>
          <w:tcPr>
            <w:tcW w:w="1418" w:type="dxa"/>
            <w:vMerge/>
            <w:vAlign w:val="center"/>
          </w:tcPr>
          <w:p w:rsidR="00BB7E9C" w:rsidRDefault="00BB7E9C" w:rsidP="00CC17CA">
            <w:pPr>
              <w:spacing w:line="400" w:lineRule="exact"/>
              <w:jc w:val="center"/>
              <w:rPr>
                <w:rFonts w:ascii="仿宋" w:eastAsia="仿宋" w:hAnsi="仿宋"/>
                <w:sz w:val="24"/>
              </w:rPr>
            </w:pPr>
          </w:p>
        </w:tc>
        <w:tc>
          <w:tcPr>
            <w:tcW w:w="2551"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外国刑法学</w:t>
            </w:r>
          </w:p>
        </w:tc>
        <w:tc>
          <w:tcPr>
            <w:tcW w:w="119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1</w:t>
            </w:r>
          </w:p>
        </w:tc>
        <w:tc>
          <w:tcPr>
            <w:tcW w:w="1700" w:type="dxa"/>
          </w:tcPr>
          <w:p w:rsidR="00BB7E9C" w:rsidRDefault="00BB7E9C" w:rsidP="00CC17CA">
            <w:pPr>
              <w:adjustRightInd w:val="0"/>
              <w:snapToGrid w:val="0"/>
              <w:jc w:val="center"/>
              <w:rPr>
                <w:rFonts w:ascii="仿宋" w:eastAsia="仿宋" w:hAnsi="仿宋"/>
                <w:sz w:val="24"/>
              </w:rPr>
            </w:pP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3</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54</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2</w:t>
            </w:r>
          </w:p>
        </w:tc>
        <w:tc>
          <w:tcPr>
            <w:tcW w:w="992"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讲授</w:t>
            </w:r>
          </w:p>
        </w:tc>
        <w:tc>
          <w:tcPr>
            <w:tcW w:w="850" w:type="dxa"/>
            <w:vAlign w:val="center"/>
          </w:tcPr>
          <w:p w:rsidR="00BB7E9C" w:rsidRDefault="008D6DCD" w:rsidP="00CC17CA">
            <w:pPr>
              <w:spacing w:line="400" w:lineRule="exact"/>
              <w:ind w:left="-57" w:right="-57"/>
              <w:jc w:val="center"/>
              <w:rPr>
                <w:rFonts w:ascii="仿宋" w:eastAsia="仿宋" w:hAnsi="仿宋"/>
                <w:sz w:val="24"/>
              </w:rPr>
            </w:pPr>
            <w:r>
              <w:rPr>
                <w:rFonts w:eastAsia="仿宋_GB2312" w:hint="eastAsia"/>
                <w:sz w:val="24"/>
              </w:rPr>
              <w:t>考试</w:t>
            </w:r>
          </w:p>
        </w:tc>
        <w:tc>
          <w:tcPr>
            <w:tcW w:w="2060" w:type="dxa"/>
            <w:vAlign w:val="center"/>
          </w:tcPr>
          <w:p w:rsidR="00BB7E9C" w:rsidRDefault="00BB7E9C" w:rsidP="00CC17CA">
            <w:pPr>
              <w:adjustRightInd w:val="0"/>
              <w:snapToGrid w:val="0"/>
              <w:spacing w:line="400" w:lineRule="exact"/>
              <w:jc w:val="left"/>
              <w:rPr>
                <w:rFonts w:ascii="仿宋" w:eastAsia="仿宋" w:hAnsi="仿宋"/>
                <w:sz w:val="24"/>
              </w:rPr>
            </w:pPr>
          </w:p>
        </w:tc>
      </w:tr>
      <w:tr w:rsidR="00BB7E9C">
        <w:trPr>
          <w:cantSplit/>
          <w:trHeight w:val="648"/>
          <w:jc w:val="center"/>
        </w:trPr>
        <w:tc>
          <w:tcPr>
            <w:tcW w:w="1492" w:type="dxa"/>
            <w:gridSpan w:val="2"/>
            <w:vMerge/>
            <w:vAlign w:val="center"/>
          </w:tcPr>
          <w:p w:rsidR="00BB7E9C" w:rsidRDefault="00BB7E9C" w:rsidP="00CC17CA">
            <w:pPr>
              <w:ind w:left="113"/>
              <w:jc w:val="center"/>
              <w:rPr>
                <w:rFonts w:ascii="仿宋" w:eastAsia="仿宋" w:hAnsi="仿宋"/>
                <w:sz w:val="24"/>
              </w:rPr>
            </w:pPr>
          </w:p>
        </w:tc>
        <w:tc>
          <w:tcPr>
            <w:tcW w:w="1418" w:type="dxa"/>
            <w:vMerge/>
            <w:vAlign w:val="center"/>
          </w:tcPr>
          <w:p w:rsidR="00BB7E9C" w:rsidRDefault="00BB7E9C" w:rsidP="00CC17CA">
            <w:pPr>
              <w:spacing w:line="400" w:lineRule="exact"/>
              <w:jc w:val="center"/>
              <w:rPr>
                <w:rFonts w:ascii="仿宋" w:eastAsia="仿宋" w:hAnsi="仿宋"/>
                <w:sz w:val="24"/>
              </w:rPr>
            </w:pPr>
          </w:p>
        </w:tc>
        <w:tc>
          <w:tcPr>
            <w:tcW w:w="2551"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犯罪学</w:t>
            </w:r>
          </w:p>
        </w:tc>
        <w:tc>
          <w:tcPr>
            <w:tcW w:w="119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1</w:t>
            </w:r>
          </w:p>
        </w:tc>
        <w:tc>
          <w:tcPr>
            <w:tcW w:w="1700" w:type="dxa"/>
            <w:vAlign w:val="center"/>
          </w:tcPr>
          <w:p w:rsidR="00BB7E9C" w:rsidRDefault="00BB7E9C" w:rsidP="00CC17CA">
            <w:pPr>
              <w:adjustRightInd w:val="0"/>
              <w:snapToGrid w:val="0"/>
              <w:jc w:val="center"/>
              <w:rPr>
                <w:rFonts w:ascii="仿宋" w:eastAsia="仿宋" w:hAnsi="仿宋"/>
                <w:sz w:val="24"/>
              </w:rPr>
            </w:pP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3</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54</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3</w:t>
            </w:r>
          </w:p>
        </w:tc>
        <w:tc>
          <w:tcPr>
            <w:tcW w:w="992"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研讨</w:t>
            </w:r>
          </w:p>
        </w:tc>
        <w:tc>
          <w:tcPr>
            <w:tcW w:w="850" w:type="dxa"/>
            <w:vAlign w:val="center"/>
          </w:tcPr>
          <w:p w:rsidR="00BB7E9C" w:rsidRDefault="008D6DCD" w:rsidP="00CC17CA">
            <w:pPr>
              <w:spacing w:line="400" w:lineRule="exact"/>
              <w:ind w:left="-57" w:right="-57"/>
              <w:jc w:val="center"/>
              <w:rPr>
                <w:rFonts w:ascii="仿宋" w:eastAsia="仿宋" w:hAnsi="仿宋"/>
                <w:sz w:val="24"/>
              </w:rPr>
            </w:pPr>
            <w:r>
              <w:rPr>
                <w:rFonts w:eastAsia="仿宋_GB2312" w:hint="eastAsia"/>
                <w:sz w:val="24"/>
              </w:rPr>
              <w:t>考试</w:t>
            </w:r>
          </w:p>
        </w:tc>
        <w:tc>
          <w:tcPr>
            <w:tcW w:w="2060" w:type="dxa"/>
            <w:vAlign w:val="center"/>
          </w:tcPr>
          <w:p w:rsidR="00BB7E9C" w:rsidRDefault="00BB7E9C" w:rsidP="00CC17CA">
            <w:pPr>
              <w:adjustRightInd w:val="0"/>
              <w:snapToGrid w:val="0"/>
              <w:spacing w:line="400" w:lineRule="exact"/>
              <w:jc w:val="left"/>
              <w:rPr>
                <w:rFonts w:ascii="仿宋" w:eastAsia="仿宋" w:hAnsi="仿宋"/>
                <w:sz w:val="24"/>
              </w:rPr>
            </w:pPr>
          </w:p>
        </w:tc>
      </w:tr>
      <w:tr w:rsidR="00BB7E9C">
        <w:trPr>
          <w:cantSplit/>
          <w:trHeight w:val="1270"/>
          <w:jc w:val="center"/>
        </w:trPr>
        <w:tc>
          <w:tcPr>
            <w:tcW w:w="1454" w:type="dxa"/>
            <w:vMerge w:val="restart"/>
            <w:textDirection w:val="tbRlV"/>
            <w:vAlign w:val="center"/>
          </w:tcPr>
          <w:p w:rsidR="00BB7E9C" w:rsidRDefault="008D6DCD" w:rsidP="00CC17CA">
            <w:pPr>
              <w:spacing w:line="240" w:lineRule="atLeast"/>
              <w:ind w:left="113" w:right="113"/>
              <w:jc w:val="center"/>
              <w:rPr>
                <w:rFonts w:ascii="仿宋" w:eastAsia="仿宋" w:hAnsi="仿宋"/>
                <w:sz w:val="24"/>
              </w:rPr>
            </w:pPr>
            <w:r>
              <w:rPr>
                <w:rFonts w:ascii="仿宋" w:eastAsia="仿宋" w:hAnsi="仿宋" w:hint="eastAsia"/>
                <w:sz w:val="24"/>
              </w:rPr>
              <w:lastRenderedPageBreak/>
              <w:t>选修课程</w:t>
            </w:r>
          </w:p>
        </w:tc>
        <w:tc>
          <w:tcPr>
            <w:tcW w:w="1456" w:type="dxa"/>
            <w:gridSpan w:val="2"/>
            <w:vAlign w:val="center"/>
          </w:tcPr>
          <w:p w:rsidR="00BB7E9C" w:rsidRDefault="008D6DCD" w:rsidP="00CC17CA">
            <w:pPr>
              <w:spacing w:line="240" w:lineRule="atLeast"/>
              <w:ind w:leftChars="-27" w:left="-57" w:right="-57"/>
              <w:jc w:val="center"/>
              <w:rPr>
                <w:rFonts w:ascii="仿宋" w:eastAsia="仿宋" w:hAnsi="仿宋"/>
                <w:sz w:val="24"/>
              </w:rPr>
            </w:pPr>
            <w:r>
              <w:rPr>
                <w:rFonts w:ascii="仿宋" w:eastAsia="仿宋" w:hAnsi="仿宋"/>
                <w:spacing w:val="-8"/>
                <w:sz w:val="24"/>
              </w:rPr>
              <w:t>专业限选课</w:t>
            </w:r>
          </w:p>
        </w:tc>
        <w:tc>
          <w:tcPr>
            <w:tcW w:w="2551"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中国刑法史</w:t>
            </w:r>
          </w:p>
        </w:tc>
        <w:tc>
          <w:tcPr>
            <w:tcW w:w="119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1</w:t>
            </w:r>
          </w:p>
        </w:tc>
        <w:tc>
          <w:tcPr>
            <w:tcW w:w="1700" w:type="dxa"/>
            <w:vAlign w:val="center"/>
          </w:tcPr>
          <w:p w:rsidR="00BB7E9C" w:rsidRDefault="00BB7E9C" w:rsidP="00CC17CA">
            <w:pPr>
              <w:adjustRightInd w:val="0"/>
              <w:snapToGrid w:val="0"/>
              <w:jc w:val="center"/>
              <w:rPr>
                <w:rFonts w:ascii="仿宋" w:eastAsia="仿宋" w:hAnsi="仿宋"/>
                <w:sz w:val="24"/>
              </w:rPr>
            </w:pP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1</w:t>
            </w:r>
          </w:p>
        </w:tc>
        <w:tc>
          <w:tcPr>
            <w:tcW w:w="992"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讲授</w:t>
            </w:r>
          </w:p>
        </w:tc>
        <w:tc>
          <w:tcPr>
            <w:tcW w:w="850" w:type="dxa"/>
            <w:vMerge w:val="restart"/>
            <w:vAlign w:val="center"/>
          </w:tcPr>
          <w:p w:rsidR="00BB7E9C" w:rsidRDefault="008D6DCD" w:rsidP="00CC17CA">
            <w:pPr>
              <w:spacing w:line="240" w:lineRule="atLeast"/>
              <w:ind w:leftChars="-27" w:left="-57" w:right="-57"/>
              <w:jc w:val="center"/>
              <w:rPr>
                <w:rFonts w:ascii="仿宋" w:eastAsia="仿宋" w:hAnsi="仿宋"/>
                <w:sz w:val="24"/>
              </w:rPr>
            </w:pPr>
            <w:r>
              <w:rPr>
                <w:rFonts w:ascii="仿宋" w:eastAsia="仿宋" w:hAnsi="仿宋"/>
                <w:sz w:val="24"/>
              </w:rPr>
              <w:t>考查</w:t>
            </w:r>
          </w:p>
        </w:tc>
        <w:tc>
          <w:tcPr>
            <w:tcW w:w="2060" w:type="dxa"/>
            <w:vMerge w:val="restart"/>
            <w:vAlign w:val="center"/>
          </w:tcPr>
          <w:p w:rsidR="00BB7E9C" w:rsidRDefault="008D6DCD" w:rsidP="00CC17CA">
            <w:pPr>
              <w:adjustRightInd w:val="0"/>
              <w:snapToGrid w:val="0"/>
              <w:ind w:leftChars="-27" w:left="-57" w:right="-57"/>
              <w:jc w:val="left"/>
              <w:rPr>
                <w:rFonts w:ascii="仿宋" w:eastAsia="仿宋" w:hAnsi="仿宋"/>
                <w:sz w:val="24"/>
              </w:rPr>
            </w:pPr>
            <w:r>
              <w:rPr>
                <w:rFonts w:ascii="仿宋" w:eastAsia="仿宋" w:hAnsi="仿宋"/>
                <w:sz w:val="24"/>
              </w:rPr>
              <w:t>应开出一定数量的课程供学生选修，每门课程36课时，2学分。</w:t>
            </w:r>
          </w:p>
          <w:p w:rsidR="00BB7E9C" w:rsidRDefault="008D6DCD" w:rsidP="00CC17CA">
            <w:pPr>
              <w:adjustRightInd w:val="0"/>
              <w:snapToGrid w:val="0"/>
              <w:ind w:leftChars="-27" w:left="-57" w:right="-57"/>
              <w:jc w:val="left"/>
              <w:rPr>
                <w:rFonts w:ascii="仿宋" w:eastAsia="仿宋" w:hAnsi="仿宋"/>
                <w:sz w:val="24"/>
              </w:rPr>
            </w:pPr>
            <w:r>
              <w:rPr>
                <w:rFonts w:ascii="仿宋" w:eastAsia="仿宋" w:hAnsi="仿宋" w:hint="eastAsia"/>
                <w:sz w:val="24"/>
              </w:rPr>
              <w:t>所修选修课学分应不少于10学分。</w:t>
            </w:r>
          </w:p>
          <w:p w:rsidR="00BB7E9C" w:rsidRDefault="00BB7E9C" w:rsidP="00CC17CA">
            <w:pPr>
              <w:adjustRightInd w:val="0"/>
              <w:snapToGrid w:val="0"/>
              <w:ind w:right="-57"/>
              <w:jc w:val="left"/>
              <w:rPr>
                <w:rFonts w:ascii="仿宋" w:eastAsia="仿宋" w:hAnsi="仿宋"/>
                <w:sz w:val="24"/>
              </w:rPr>
            </w:pPr>
          </w:p>
        </w:tc>
      </w:tr>
      <w:tr w:rsidR="00BB7E9C">
        <w:trPr>
          <w:cantSplit/>
          <w:trHeight w:val="595"/>
          <w:jc w:val="center"/>
        </w:trPr>
        <w:tc>
          <w:tcPr>
            <w:tcW w:w="1454" w:type="dxa"/>
            <w:vMerge/>
            <w:vAlign w:val="center"/>
          </w:tcPr>
          <w:p w:rsidR="00BB7E9C" w:rsidRDefault="00BB7E9C" w:rsidP="00CC17CA">
            <w:pPr>
              <w:spacing w:line="240" w:lineRule="atLeast"/>
              <w:jc w:val="center"/>
              <w:rPr>
                <w:rFonts w:ascii="仿宋" w:eastAsia="仿宋" w:hAnsi="仿宋"/>
                <w:sz w:val="24"/>
              </w:rPr>
            </w:pPr>
          </w:p>
        </w:tc>
        <w:tc>
          <w:tcPr>
            <w:tcW w:w="1456" w:type="dxa"/>
            <w:gridSpan w:val="2"/>
            <w:vMerge w:val="restart"/>
            <w:vAlign w:val="center"/>
          </w:tcPr>
          <w:p w:rsidR="00BB7E9C" w:rsidRDefault="008D6DCD" w:rsidP="00CC17CA">
            <w:pPr>
              <w:spacing w:line="240" w:lineRule="atLeast"/>
              <w:jc w:val="center"/>
              <w:rPr>
                <w:rFonts w:ascii="仿宋" w:eastAsia="仿宋" w:hAnsi="仿宋"/>
                <w:sz w:val="24"/>
              </w:rPr>
            </w:pPr>
            <w:r>
              <w:rPr>
                <w:rFonts w:ascii="仿宋" w:eastAsia="仿宋" w:hAnsi="仿宋"/>
                <w:spacing w:val="-8"/>
                <w:sz w:val="24"/>
              </w:rPr>
              <w:t>任选课</w:t>
            </w:r>
          </w:p>
        </w:tc>
        <w:tc>
          <w:tcPr>
            <w:tcW w:w="2551" w:type="dxa"/>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刑事执行法学</w:t>
            </w:r>
          </w:p>
        </w:tc>
        <w:tc>
          <w:tcPr>
            <w:tcW w:w="119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共11门任选4门</w:t>
            </w:r>
          </w:p>
        </w:tc>
        <w:tc>
          <w:tcPr>
            <w:tcW w:w="1700" w:type="dxa"/>
            <w:vAlign w:val="center"/>
          </w:tcPr>
          <w:p w:rsidR="00BB7E9C" w:rsidRDefault="00BB7E9C" w:rsidP="00CC17CA">
            <w:pPr>
              <w:adjustRightInd w:val="0"/>
              <w:snapToGrid w:val="0"/>
              <w:jc w:val="center"/>
              <w:rPr>
                <w:rFonts w:ascii="仿宋" w:eastAsia="仿宋" w:hAnsi="仿宋"/>
                <w:sz w:val="24"/>
              </w:rPr>
            </w:pP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3</w:t>
            </w:r>
          </w:p>
        </w:tc>
        <w:tc>
          <w:tcPr>
            <w:tcW w:w="992"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讲授</w:t>
            </w:r>
          </w:p>
        </w:tc>
        <w:tc>
          <w:tcPr>
            <w:tcW w:w="850" w:type="dxa"/>
            <w:vMerge/>
            <w:vAlign w:val="center"/>
          </w:tcPr>
          <w:p w:rsidR="00BB7E9C" w:rsidRDefault="00BB7E9C" w:rsidP="00CC17CA">
            <w:pPr>
              <w:spacing w:line="240" w:lineRule="atLeast"/>
              <w:ind w:leftChars="-27" w:left="-57" w:right="-57"/>
              <w:jc w:val="center"/>
              <w:rPr>
                <w:rFonts w:ascii="仿宋" w:eastAsia="仿宋" w:hAnsi="仿宋"/>
                <w:sz w:val="24"/>
              </w:rPr>
            </w:pPr>
          </w:p>
        </w:tc>
        <w:tc>
          <w:tcPr>
            <w:tcW w:w="2060" w:type="dxa"/>
            <w:vMerge/>
            <w:vAlign w:val="center"/>
          </w:tcPr>
          <w:p w:rsidR="00BB7E9C" w:rsidRDefault="00BB7E9C" w:rsidP="00CC17CA">
            <w:pPr>
              <w:adjustRightInd w:val="0"/>
              <w:snapToGrid w:val="0"/>
              <w:ind w:leftChars="-27" w:left="-57" w:right="-57"/>
              <w:jc w:val="left"/>
              <w:rPr>
                <w:rFonts w:ascii="仿宋" w:eastAsia="仿宋" w:hAnsi="仿宋"/>
                <w:sz w:val="24"/>
              </w:rPr>
            </w:pPr>
          </w:p>
        </w:tc>
      </w:tr>
      <w:tr w:rsidR="00BB7E9C">
        <w:trPr>
          <w:cantSplit/>
          <w:trHeight w:val="595"/>
          <w:jc w:val="center"/>
        </w:trPr>
        <w:tc>
          <w:tcPr>
            <w:tcW w:w="1454" w:type="dxa"/>
            <w:vMerge/>
            <w:vAlign w:val="center"/>
          </w:tcPr>
          <w:p w:rsidR="00BB7E9C" w:rsidRDefault="00BB7E9C" w:rsidP="00CC17CA">
            <w:pPr>
              <w:jc w:val="center"/>
            </w:pPr>
          </w:p>
        </w:tc>
        <w:tc>
          <w:tcPr>
            <w:tcW w:w="1456" w:type="dxa"/>
            <w:gridSpan w:val="2"/>
            <w:vMerge/>
            <w:vAlign w:val="center"/>
          </w:tcPr>
          <w:p w:rsidR="00BB7E9C" w:rsidRDefault="00BB7E9C" w:rsidP="00CC17CA">
            <w:pPr>
              <w:jc w:val="center"/>
            </w:pPr>
          </w:p>
        </w:tc>
        <w:tc>
          <w:tcPr>
            <w:tcW w:w="2551" w:type="dxa"/>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港澳台刑法</w:t>
            </w:r>
          </w:p>
        </w:tc>
        <w:tc>
          <w:tcPr>
            <w:tcW w:w="1199" w:type="dxa"/>
            <w:vAlign w:val="center"/>
          </w:tcPr>
          <w:p w:rsidR="00BB7E9C" w:rsidRDefault="00BB7E9C" w:rsidP="00CC17CA">
            <w:pPr>
              <w:adjustRightInd w:val="0"/>
              <w:snapToGrid w:val="0"/>
              <w:jc w:val="center"/>
              <w:rPr>
                <w:rFonts w:ascii="仿宋" w:eastAsia="仿宋" w:hAnsi="仿宋"/>
                <w:sz w:val="24"/>
              </w:rPr>
            </w:pPr>
          </w:p>
        </w:tc>
        <w:tc>
          <w:tcPr>
            <w:tcW w:w="1700" w:type="dxa"/>
            <w:vAlign w:val="center"/>
          </w:tcPr>
          <w:p w:rsidR="00BB7E9C" w:rsidRDefault="00BB7E9C" w:rsidP="00CC17CA">
            <w:pPr>
              <w:adjustRightInd w:val="0"/>
              <w:snapToGrid w:val="0"/>
              <w:jc w:val="center"/>
              <w:rPr>
                <w:rFonts w:ascii="仿宋" w:eastAsia="仿宋" w:hAnsi="仿宋"/>
                <w:sz w:val="24"/>
              </w:rPr>
            </w:pP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2</w:t>
            </w:r>
          </w:p>
        </w:tc>
        <w:tc>
          <w:tcPr>
            <w:tcW w:w="992"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讲授</w:t>
            </w:r>
          </w:p>
        </w:tc>
        <w:tc>
          <w:tcPr>
            <w:tcW w:w="850" w:type="dxa"/>
            <w:vMerge/>
            <w:vAlign w:val="center"/>
          </w:tcPr>
          <w:p w:rsidR="00BB7E9C" w:rsidRDefault="00BB7E9C" w:rsidP="00CC17CA">
            <w:pPr>
              <w:jc w:val="center"/>
              <w:rPr>
                <w:rFonts w:eastAsia="仿宋_GB2312"/>
                <w:spacing w:val="-8"/>
                <w:sz w:val="24"/>
              </w:rPr>
            </w:pPr>
          </w:p>
        </w:tc>
        <w:tc>
          <w:tcPr>
            <w:tcW w:w="2060" w:type="dxa"/>
            <w:vMerge/>
            <w:vAlign w:val="center"/>
          </w:tcPr>
          <w:p w:rsidR="00BB7E9C" w:rsidRDefault="00BB7E9C" w:rsidP="00CC17CA">
            <w:pPr>
              <w:jc w:val="center"/>
              <w:rPr>
                <w:rFonts w:eastAsia="仿宋_GB2312"/>
                <w:spacing w:val="-8"/>
                <w:sz w:val="24"/>
              </w:rPr>
            </w:pPr>
          </w:p>
        </w:tc>
      </w:tr>
      <w:tr w:rsidR="00BB7E9C">
        <w:trPr>
          <w:cantSplit/>
          <w:trHeight w:val="645"/>
          <w:jc w:val="center"/>
        </w:trPr>
        <w:tc>
          <w:tcPr>
            <w:tcW w:w="1454" w:type="dxa"/>
            <w:vMerge/>
            <w:vAlign w:val="center"/>
          </w:tcPr>
          <w:p w:rsidR="00BB7E9C" w:rsidRDefault="00BB7E9C" w:rsidP="00CC17CA">
            <w:pPr>
              <w:spacing w:line="240" w:lineRule="atLeast"/>
              <w:jc w:val="center"/>
              <w:rPr>
                <w:rFonts w:ascii="仿宋" w:eastAsia="仿宋" w:hAnsi="仿宋"/>
                <w:sz w:val="24"/>
              </w:rPr>
            </w:pPr>
          </w:p>
        </w:tc>
        <w:tc>
          <w:tcPr>
            <w:tcW w:w="1456" w:type="dxa"/>
            <w:gridSpan w:val="2"/>
            <w:vMerge/>
            <w:vAlign w:val="center"/>
          </w:tcPr>
          <w:p w:rsidR="00BB7E9C" w:rsidRDefault="00BB7E9C" w:rsidP="00CC17CA">
            <w:pPr>
              <w:spacing w:line="240" w:lineRule="atLeast"/>
              <w:jc w:val="center"/>
              <w:rPr>
                <w:rFonts w:ascii="仿宋" w:eastAsia="仿宋" w:hAnsi="仿宋"/>
                <w:spacing w:val="-8"/>
                <w:sz w:val="24"/>
              </w:rPr>
            </w:pPr>
          </w:p>
        </w:tc>
        <w:tc>
          <w:tcPr>
            <w:tcW w:w="2551" w:type="dxa"/>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西方犯罪学</w:t>
            </w:r>
          </w:p>
        </w:tc>
        <w:tc>
          <w:tcPr>
            <w:tcW w:w="1199" w:type="dxa"/>
            <w:vAlign w:val="center"/>
          </w:tcPr>
          <w:p w:rsidR="00BB7E9C" w:rsidRDefault="00BB7E9C" w:rsidP="00CC17CA">
            <w:pPr>
              <w:adjustRightInd w:val="0"/>
              <w:snapToGrid w:val="0"/>
              <w:jc w:val="center"/>
              <w:rPr>
                <w:rFonts w:ascii="仿宋" w:eastAsia="仿宋" w:hAnsi="仿宋"/>
                <w:sz w:val="24"/>
              </w:rPr>
            </w:pPr>
          </w:p>
        </w:tc>
        <w:tc>
          <w:tcPr>
            <w:tcW w:w="1700" w:type="dxa"/>
            <w:vAlign w:val="center"/>
          </w:tcPr>
          <w:p w:rsidR="00BB7E9C" w:rsidRDefault="00BB7E9C" w:rsidP="00CC17CA">
            <w:pPr>
              <w:adjustRightInd w:val="0"/>
              <w:snapToGrid w:val="0"/>
              <w:jc w:val="center"/>
              <w:rPr>
                <w:rFonts w:ascii="仿宋" w:eastAsia="仿宋" w:hAnsi="仿宋"/>
                <w:sz w:val="24"/>
              </w:rPr>
            </w:pP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2</w:t>
            </w:r>
          </w:p>
        </w:tc>
        <w:tc>
          <w:tcPr>
            <w:tcW w:w="992"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讲授</w:t>
            </w:r>
          </w:p>
        </w:tc>
        <w:tc>
          <w:tcPr>
            <w:tcW w:w="850" w:type="dxa"/>
            <w:vMerge/>
            <w:vAlign w:val="center"/>
          </w:tcPr>
          <w:p w:rsidR="00BB7E9C" w:rsidRDefault="00BB7E9C" w:rsidP="00CC17CA">
            <w:pPr>
              <w:spacing w:line="240" w:lineRule="atLeast"/>
              <w:ind w:leftChars="-27" w:left="-57" w:right="-57"/>
              <w:jc w:val="center"/>
              <w:rPr>
                <w:rFonts w:ascii="仿宋" w:eastAsia="仿宋" w:hAnsi="仿宋"/>
                <w:sz w:val="24"/>
              </w:rPr>
            </w:pPr>
          </w:p>
        </w:tc>
        <w:tc>
          <w:tcPr>
            <w:tcW w:w="2060" w:type="dxa"/>
            <w:vMerge/>
            <w:vAlign w:val="center"/>
          </w:tcPr>
          <w:p w:rsidR="00BB7E9C" w:rsidRDefault="00BB7E9C" w:rsidP="00CC17CA">
            <w:pPr>
              <w:adjustRightInd w:val="0"/>
              <w:snapToGrid w:val="0"/>
              <w:ind w:leftChars="-27" w:left="-57" w:right="-57"/>
              <w:jc w:val="left"/>
              <w:rPr>
                <w:rFonts w:ascii="仿宋" w:eastAsia="仿宋" w:hAnsi="仿宋"/>
                <w:sz w:val="24"/>
              </w:rPr>
            </w:pPr>
          </w:p>
        </w:tc>
      </w:tr>
      <w:tr w:rsidR="00BB7E9C">
        <w:trPr>
          <w:cantSplit/>
          <w:trHeight w:val="645"/>
          <w:jc w:val="center"/>
        </w:trPr>
        <w:tc>
          <w:tcPr>
            <w:tcW w:w="1454" w:type="dxa"/>
            <w:vMerge/>
            <w:vAlign w:val="center"/>
          </w:tcPr>
          <w:p w:rsidR="00BB7E9C" w:rsidRDefault="00BB7E9C" w:rsidP="00CC17CA">
            <w:pPr>
              <w:spacing w:line="240" w:lineRule="atLeast"/>
              <w:jc w:val="center"/>
              <w:rPr>
                <w:rFonts w:ascii="仿宋" w:eastAsia="仿宋" w:hAnsi="仿宋"/>
                <w:sz w:val="24"/>
              </w:rPr>
            </w:pPr>
          </w:p>
        </w:tc>
        <w:tc>
          <w:tcPr>
            <w:tcW w:w="1456" w:type="dxa"/>
            <w:gridSpan w:val="2"/>
            <w:vMerge/>
            <w:vAlign w:val="center"/>
          </w:tcPr>
          <w:p w:rsidR="00BB7E9C" w:rsidRDefault="00BB7E9C" w:rsidP="00CC17CA">
            <w:pPr>
              <w:spacing w:line="240" w:lineRule="atLeast"/>
              <w:jc w:val="center"/>
              <w:rPr>
                <w:rFonts w:ascii="仿宋" w:eastAsia="仿宋" w:hAnsi="仿宋"/>
                <w:spacing w:val="-8"/>
                <w:sz w:val="24"/>
              </w:rPr>
            </w:pPr>
          </w:p>
        </w:tc>
        <w:tc>
          <w:tcPr>
            <w:tcW w:w="2551" w:type="dxa"/>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刑事政策学</w:t>
            </w:r>
          </w:p>
        </w:tc>
        <w:tc>
          <w:tcPr>
            <w:tcW w:w="1199" w:type="dxa"/>
            <w:vAlign w:val="center"/>
          </w:tcPr>
          <w:p w:rsidR="00BB7E9C" w:rsidRDefault="00BB7E9C" w:rsidP="00CC17CA">
            <w:pPr>
              <w:adjustRightInd w:val="0"/>
              <w:snapToGrid w:val="0"/>
              <w:jc w:val="center"/>
              <w:rPr>
                <w:rFonts w:ascii="仿宋" w:eastAsia="仿宋" w:hAnsi="仿宋"/>
                <w:sz w:val="24"/>
              </w:rPr>
            </w:pPr>
          </w:p>
        </w:tc>
        <w:tc>
          <w:tcPr>
            <w:tcW w:w="1700" w:type="dxa"/>
            <w:vAlign w:val="center"/>
          </w:tcPr>
          <w:p w:rsidR="00BB7E9C" w:rsidRDefault="00BB7E9C" w:rsidP="00CC17CA">
            <w:pPr>
              <w:adjustRightInd w:val="0"/>
              <w:snapToGrid w:val="0"/>
              <w:jc w:val="center"/>
              <w:rPr>
                <w:rFonts w:ascii="仿宋" w:eastAsia="仿宋" w:hAnsi="仿宋"/>
                <w:sz w:val="24"/>
              </w:rPr>
            </w:pP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1</w:t>
            </w:r>
          </w:p>
        </w:tc>
        <w:tc>
          <w:tcPr>
            <w:tcW w:w="992"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讲授</w:t>
            </w:r>
          </w:p>
        </w:tc>
        <w:tc>
          <w:tcPr>
            <w:tcW w:w="850" w:type="dxa"/>
            <w:vMerge/>
            <w:vAlign w:val="center"/>
          </w:tcPr>
          <w:p w:rsidR="00BB7E9C" w:rsidRDefault="00BB7E9C" w:rsidP="00CC17CA">
            <w:pPr>
              <w:spacing w:line="240" w:lineRule="atLeast"/>
              <w:ind w:leftChars="-27" w:left="-57" w:right="-57"/>
              <w:jc w:val="center"/>
              <w:rPr>
                <w:rFonts w:ascii="仿宋" w:eastAsia="仿宋" w:hAnsi="仿宋"/>
                <w:sz w:val="24"/>
              </w:rPr>
            </w:pPr>
          </w:p>
        </w:tc>
        <w:tc>
          <w:tcPr>
            <w:tcW w:w="2060" w:type="dxa"/>
            <w:vMerge/>
            <w:vAlign w:val="center"/>
          </w:tcPr>
          <w:p w:rsidR="00BB7E9C" w:rsidRDefault="00BB7E9C" w:rsidP="00CC17CA">
            <w:pPr>
              <w:adjustRightInd w:val="0"/>
              <w:snapToGrid w:val="0"/>
              <w:ind w:leftChars="-27" w:left="-57" w:right="-57"/>
              <w:jc w:val="left"/>
              <w:rPr>
                <w:rFonts w:ascii="仿宋" w:eastAsia="仿宋" w:hAnsi="仿宋"/>
                <w:sz w:val="24"/>
              </w:rPr>
            </w:pPr>
          </w:p>
        </w:tc>
      </w:tr>
      <w:tr w:rsidR="00BB7E9C">
        <w:trPr>
          <w:cantSplit/>
          <w:trHeight w:val="645"/>
          <w:jc w:val="center"/>
        </w:trPr>
        <w:tc>
          <w:tcPr>
            <w:tcW w:w="1454" w:type="dxa"/>
            <w:vMerge/>
            <w:vAlign w:val="center"/>
          </w:tcPr>
          <w:p w:rsidR="00BB7E9C" w:rsidRDefault="00BB7E9C" w:rsidP="00CC17CA">
            <w:pPr>
              <w:spacing w:line="240" w:lineRule="atLeast"/>
              <w:jc w:val="center"/>
              <w:rPr>
                <w:rFonts w:ascii="仿宋" w:eastAsia="仿宋" w:hAnsi="仿宋"/>
                <w:sz w:val="24"/>
              </w:rPr>
            </w:pPr>
          </w:p>
        </w:tc>
        <w:tc>
          <w:tcPr>
            <w:tcW w:w="1456" w:type="dxa"/>
            <w:gridSpan w:val="2"/>
            <w:vMerge/>
            <w:vAlign w:val="center"/>
          </w:tcPr>
          <w:p w:rsidR="00BB7E9C" w:rsidRDefault="00BB7E9C" w:rsidP="00CC17CA">
            <w:pPr>
              <w:spacing w:line="240" w:lineRule="atLeast"/>
              <w:jc w:val="center"/>
              <w:rPr>
                <w:rFonts w:ascii="仿宋" w:eastAsia="仿宋" w:hAnsi="仿宋"/>
                <w:spacing w:val="-8"/>
                <w:sz w:val="24"/>
              </w:rPr>
            </w:pPr>
          </w:p>
        </w:tc>
        <w:tc>
          <w:tcPr>
            <w:tcW w:w="2551" w:type="dxa"/>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国际刑法</w:t>
            </w:r>
          </w:p>
        </w:tc>
        <w:tc>
          <w:tcPr>
            <w:tcW w:w="1199" w:type="dxa"/>
            <w:vAlign w:val="center"/>
          </w:tcPr>
          <w:p w:rsidR="00BB7E9C" w:rsidRDefault="00BB7E9C" w:rsidP="00CC17CA">
            <w:pPr>
              <w:adjustRightInd w:val="0"/>
              <w:snapToGrid w:val="0"/>
              <w:jc w:val="center"/>
              <w:rPr>
                <w:rFonts w:ascii="仿宋" w:eastAsia="仿宋" w:hAnsi="仿宋"/>
                <w:sz w:val="24"/>
              </w:rPr>
            </w:pPr>
          </w:p>
        </w:tc>
        <w:tc>
          <w:tcPr>
            <w:tcW w:w="1700" w:type="dxa"/>
            <w:vAlign w:val="center"/>
          </w:tcPr>
          <w:p w:rsidR="00BB7E9C" w:rsidRDefault="00BB7E9C" w:rsidP="00CC17CA">
            <w:pPr>
              <w:adjustRightInd w:val="0"/>
              <w:snapToGrid w:val="0"/>
              <w:jc w:val="center"/>
              <w:rPr>
                <w:rFonts w:ascii="仿宋" w:eastAsia="仿宋" w:hAnsi="仿宋"/>
                <w:sz w:val="24"/>
              </w:rPr>
            </w:pP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2</w:t>
            </w:r>
          </w:p>
        </w:tc>
        <w:tc>
          <w:tcPr>
            <w:tcW w:w="992"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讲授</w:t>
            </w:r>
          </w:p>
        </w:tc>
        <w:tc>
          <w:tcPr>
            <w:tcW w:w="850" w:type="dxa"/>
            <w:vMerge/>
            <w:vAlign w:val="center"/>
          </w:tcPr>
          <w:p w:rsidR="00BB7E9C" w:rsidRDefault="00BB7E9C" w:rsidP="00CC17CA">
            <w:pPr>
              <w:spacing w:line="240" w:lineRule="atLeast"/>
              <w:ind w:leftChars="-27" w:left="-57" w:right="-57"/>
              <w:jc w:val="center"/>
              <w:rPr>
                <w:rFonts w:ascii="仿宋" w:eastAsia="仿宋" w:hAnsi="仿宋"/>
                <w:sz w:val="24"/>
              </w:rPr>
            </w:pPr>
          </w:p>
        </w:tc>
        <w:tc>
          <w:tcPr>
            <w:tcW w:w="2060" w:type="dxa"/>
            <w:vMerge/>
            <w:vAlign w:val="center"/>
          </w:tcPr>
          <w:p w:rsidR="00BB7E9C" w:rsidRDefault="00BB7E9C" w:rsidP="00CC17CA">
            <w:pPr>
              <w:adjustRightInd w:val="0"/>
              <w:snapToGrid w:val="0"/>
              <w:ind w:leftChars="-27" w:left="-57" w:right="-57"/>
              <w:jc w:val="left"/>
              <w:rPr>
                <w:rFonts w:ascii="仿宋" w:eastAsia="仿宋" w:hAnsi="仿宋"/>
                <w:sz w:val="24"/>
              </w:rPr>
            </w:pPr>
          </w:p>
        </w:tc>
      </w:tr>
      <w:tr w:rsidR="00BB7E9C">
        <w:trPr>
          <w:cantSplit/>
          <w:trHeight w:val="645"/>
          <w:jc w:val="center"/>
        </w:trPr>
        <w:tc>
          <w:tcPr>
            <w:tcW w:w="1454" w:type="dxa"/>
            <w:vMerge/>
            <w:vAlign w:val="center"/>
          </w:tcPr>
          <w:p w:rsidR="00BB7E9C" w:rsidRDefault="00BB7E9C" w:rsidP="00CC17CA">
            <w:pPr>
              <w:spacing w:line="240" w:lineRule="atLeast"/>
              <w:jc w:val="center"/>
              <w:rPr>
                <w:rFonts w:ascii="仿宋" w:eastAsia="仿宋" w:hAnsi="仿宋"/>
                <w:sz w:val="24"/>
              </w:rPr>
            </w:pPr>
          </w:p>
        </w:tc>
        <w:tc>
          <w:tcPr>
            <w:tcW w:w="1456" w:type="dxa"/>
            <w:gridSpan w:val="2"/>
            <w:vMerge/>
            <w:vAlign w:val="center"/>
          </w:tcPr>
          <w:p w:rsidR="00BB7E9C" w:rsidRDefault="00BB7E9C" w:rsidP="00CC17CA">
            <w:pPr>
              <w:spacing w:line="240" w:lineRule="atLeast"/>
              <w:jc w:val="center"/>
              <w:rPr>
                <w:rFonts w:ascii="仿宋" w:eastAsia="仿宋" w:hAnsi="仿宋"/>
                <w:spacing w:val="-8"/>
                <w:sz w:val="24"/>
              </w:rPr>
            </w:pPr>
          </w:p>
        </w:tc>
        <w:tc>
          <w:tcPr>
            <w:tcW w:w="2551" w:type="dxa"/>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中国监狱史</w:t>
            </w:r>
          </w:p>
        </w:tc>
        <w:tc>
          <w:tcPr>
            <w:tcW w:w="1199" w:type="dxa"/>
            <w:vAlign w:val="center"/>
          </w:tcPr>
          <w:p w:rsidR="00BB7E9C" w:rsidRDefault="00BB7E9C" w:rsidP="00CC17CA">
            <w:pPr>
              <w:adjustRightInd w:val="0"/>
              <w:snapToGrid w:val="0"/>
              <w:jc w:val="center"/>
              <w:rPr>
                <w:rFonts w:ascii="仿宋" w:eastAsia="仿宋" w:hAnsi="仿宋"/>
                <w:sz w:val="24"/>
              </w:rPr>
            </w:pPr>
          </w:p>
        </w:tc>
        <w:tc>
          <w:tcPr>
            <w:tcW w:w="1700" w:type="dxa"/>
            <w:vAlign w:val="center"/>
          </w:tcPr>
          <w:p w:rsidR="00BB7E9C" w:rsidRDefault="00BB7E9C" w:rsidP="00CC17CA">
            <w:pPr>
              <w:adjustRightInd w:val="0"/>
              <w:snapToGrid w:val="0"/>
              <w:jc w:val="center"/>
              <w:rPr>
                <w:rFonts w:ascii="仿宋" w:eastAsia="仿宋" w:hAnsi="仿宋"/>
                <w:sz w:val="24"/>
              </w:rPr>
            </w:pP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2</w:t>
            </w:r>
          </w:p>
        </w:tc>
        <w:tc>
          <w:tcPr>
            <w:tcW w:w="992"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讲授</w:t>
            </w:r>
          </w:p>
        </w:tc>
        <w:tc>
          <w:tcPr>
            <w:tcW w:w="850" w:type="dxa"/>
            <w:vMerge/>
            <w:vAlign w:val="center"/>
          </w:tcPr>
          <w:p w:rsidR="00BB7E9C" w:rsidRDefault="00BB7E9C" w:rsidP="00CC17CA">
            <w:pPr>
              <w:spacing w:line="240" w:lineRule="atLeast"/>
              <w:ind w:leftChars="-27" w:left="-57" w:right="-57"/>
              <w:jc w:val="center"/>
              <w:rPr>
                <w:rFonts w:ascii="仿宋" w:eastAsia="仿宋" w:hAnsi="仿宋"/>
                <w:sz w:val="24"/>
              </w:rPr>
            </w:pPr>
          </w:p>
        </w:tc>
        <w:tc>
          <w:tcPr>
            <w:tcW w:w="2060" w:type="dxa"/>
            <w:vMerge/>
            <w:vAlign w:val="center"/>
          </w:tcPr>
          <w:p w:rsidR="00BB7E9C" w:rsidRDefault="00BB7E9C" w:rsidP="00CC17CA">
            <w:pPr>
              <w:adjustRightInd w:val="0"/>
              <w:snapToGrid w:val="0"/>
              <w:ind w:leftChars="-27" w:left="-57" w:right="-57"/>
              <w:jc w:val="left"/>
              <w:rPr>
                <w:rFonts w:ascii="仿宋" w:eastAsia="仿宋" w:hAnsi="仿宋"/>
                <w:sz w:val="24"/>
              </w:rPr>
            </w:pPr>
          </w:p>
        </w:tc>
      </w:tr>
      <w:tr w:rsidR="00BB7E9C">
        <w:trPr>
          <w:cantSplit/>
          <w:trHeight w:val="645"/>
          <w:jc w:val="center"/>
        </w:trPr>
        <w:tc>
          <w:tcPr>
            <w:tcW w:w="1454" w:type="dxa"/>
            <w:vMerge/>
            <w:vAlign w:val="center"/>
          </w:tcPr>
          <w:p w:rsidR="00BB7E9C" w:rsidRDefault="00BB7E9C" w:rsidP="00CC17CA">
            <w:pPr>
              <w:spacing w:line="240" w:lineRule="atLeast"/>
              <w:jc w:val="center"/>
              <w:rPr>
                <w:rFonts w:ascii="仿宋" w:eastAsia="仿宋" w:hAnsi="仿宋"/>
                <w:sz w:val="24"/>
              </w:rPr>
            </w:pPr>
          </w:p>
        </w:tc>
        <w:tc>
          <w:tcPr>
            <w:tcW w:w="1456" w:type="dxa"/>
            <w:gridSpan w:val="2"/>
            <w:vMerge/>
            <w:vAlign w:val="center"/>
          </w:tcPr>
          <w:p w:rsidR="00BB7E9C" w:rsidRDefault="00BB7E9C" w:rsidP="00CC17CA">
            <w:pPr>
              <w:spacing w:line="240" w:lineRule="atLeast"/>
              <w:jc w:val="center"/>
              <w:rPr>
                <w:rFonts w:ascii="仿宋" w:eastAsia="仿宋" w:hAnsi="仿宋"/>
                <w:spacing w:val="-8"/>
                <w:sz w:val="24"/>
              </w:rPr>
            </w:pPr>
          </w:p>
        </w:tc>
        <w:tc>
          <w:tcPr>
            <w:tcW w:w="2551" w:type="dxa"/>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被害人学</w:t>
            </w:r>
          </w:p>
        </w:tc>
        <w:tc>
          <w:tcPr>
            <w:tcW w:w="1199" w:type="dxa"/>
            <w:vAlign w:val="center"/>
          </w:tcPr>
          <w:p w:rsidR="00BB7E9C" w:rsidRDefault="00BB7E9C" w:rsidP="00CC17CA">
            <w:pPr>
              <w:adjustRightInd w:val="0"/>
              <w:snapToGrid w:val="0"/>
              <w:jc w:val="center"/>
              <w:rPr>
                <w:rFonts w:ascii="仿宋" w:eastAsia="仿宋" w:hAnsi="仿宋"/>
                <w:sz w:val="24"/>
              </w:rPr>
            </w:pPr>
          </w:p>
        </w:tc>
        <w:tc>
          <w:tcPr>
            <w:tcW w:w="1700" w:type="dxa"/>
            <w:vAlign w:val="center"/>
          </w:tcPr>
          <w:p w:rsidR="00BB7E9C" w:rsidRDefault="00BB7E9C" w:rsidP="00CC17CA">
            <w:pPr>
              <w:adjustRightInd w:val="0"/>
              <w:snapToGrid w:val="0"/>
              <w:jc w:val="center"/>
              <w:rPr>
                <w:rFonts w:ascii="仿宋" w:eastAsia="仿宋" w:hAnsi="仿宋"/>
                <w:sz w:val="24"/>
              </w:rPr>
            </w:pP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2</w:t>
            </w:r>
          </w:p>
        </w:tc>
        <w:tc>
          <w:tcPr>
            <w:tcW w:w="992"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讲授</w:t>
            </w:r>
          </w:p>
        </w:tc>
        <w:tc>
          <w:tcPr>
            <w:tcW w:w="850" w:type="dxa"/>
            <w:vMerge/>
            <w:vAlign w:val="center"/>
          </w:tcPr>
          <w:p w:rsidR="00BB7E9C" w:rsidRDefault="00BB7E9C" w:rsidP="00CC17CA">
            <w:pPr>
              <w:spacing w:line="240" w:lineRule="atLeast"/>
              <w:ind w:leftChars="-27" w:left="-57" w:right="-57"/>
              <w:jc w:val="center"/>
              <w:rPr>
                <w:rFonts w:ascii="仿宋" w:eastAsia="仿宋" w:hAnsi="仿宋"/>
                <w:sz w:val="24"/>
              </w:rPr>
            </w:pPr>
          </w:p>
        </w:tc>
        <w:tc>
          <w:tcPr>
            <w:tcW w:w="2060" w:type="dxa"/>
            <w:vMerge/>
            <w:vAlign w:val="center"/>
          </w:tcPr>
          <w:p w:rsidR="00BB7E9C" w:rsidRDefault="00BB7E9C" w:rsidP="00CC17CA">
            <w:pPr>
              <w:adjustRightInd w:val="0"/>
              <w:snapToGrid w:val="0"/>
              <w:ind w:leftChars="-27" w:left="-57" w:right="-57"/>
              <w:jc w:val="left"/>
              <w:rPr>
                <w:rFonts w:ascii="仿宋" w:eastAsia="仿宋" w:hAnsi="仿宋"/>
                <w:sz w:val="24"/>
              </w:rPr>
            </w:pPr>
          </w:p>
        </w:tc>
      </w:tr>
      <w:tr w:rsidR="00BB7E9C">
        <w:trPr>
          <w:cantSplit/>
          <w:trHeight w:val="645"/>
          <w:jc w:val="center"/>
        </w:trPr>
        <w:tc>
          <w:tcPr>
            <w:tcW w:w="1454" w:type="dxa"/>
            <w:vMerge/>
            <w:vAlign w:val="center"/>
          </w:tcPr>
          <w:p w:rsidR="00BB7E9C" w:rsidRDefault="00BB7E9C" w:rsidP="00CC17CA">
            <w:pPr>
              <w:spacing w:line="240" w:lineRule="atLeast"/>
              <w:jc w:val="center"/>
              <w:rPr>
                <w:rFonts w:ascii="仿宋" w:eastAsia="仿宋" w:hAnsi="仿宋"/>
                <w:sz w:val="24"/>
              </w:rPr>
            </w:pPr>
          </w:p>
        </w:tc>
        <w:tc>
          <w:tcPr>
            <w:tcW w:w="1456" w:type="dxa"/>
            <w:gridSpan w:val="2"/>
            <w:vMerge/>
            <w:vAlign w:val="center"/>
          </w:tcPr>
          <w:p w:rsidR="00BB7E9C" w:rsidRDefault="00BB7E9C" w:rsidP="00CC17CA">
            <w:pPr>
              <w:spacing w:line="240" w:lineRule="atLeast"/>
              <w:jc w:val="center"/>
              <w:rPr>
                <w:rFonts w:ascii="仿宋" w:eastAsia="仿宋" w:hAnsi="仿宋"/>
                <w:spacing w:val="-8"/>
                <w:sz w:val="24"/>
              </w:rPr>
            </w:pPr>
          </w:p>
        </w:tc>
        <w:tc>
          <w:tcPr>
            <w:tcW w:w="2551" w:type="dxa"/>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比较刑法学</w:t>
            </w:r>
          </w:p>
        </w:tc>
        <w:tc>
          <w:tcPr>
            <w:tcW w:w="1199" w:type="dxa"/>
            <w:vAlign w:val="center"/>
          </w:tcPr>
          <w:p w:rsidR="00BB7E9C" w:rsidRDefault="00BB7E9C" w:rsidP="00CC17CA">
            <w:pPr>
              <w:adjustRightInd w:val="0"/>
              <w:snapToGrid w:val="0"/>
              <w:jc w:val="center"/>
              <w:rPr>
                <w:rFonts w:ascii="仿宋" w:eastAsia="仿宋" w:hAnsi="仿宋"/>
                <w:sz w:val="24"/>
              </w:rPr>
            </w:pPr>
          </w:p>
        </w:tc>
        <w:tc>
          <w:tcPr>
            <w:tcW w:w="1700" w:type="dxa"/>
            <w:vAlign w:val="center"/>
          </w:tcPr>
          <w:p w:rsidR="00BB7E9C" w:rsidRDefault="00BB7E9C" w:rsidP="00CC17CA">
            <w:pPr>
              <w:adjustRightInd w:val="0"/>
              <w:snapToGrid w:val="0"/>
              <w:jc w:val="center"/>
              <w:rPr>
                <w:rFonts w:ascii="仿宋" w:eastAsia="仿宋" w:hAnsi="仿宋"/>
                <w:sz w:val="24"/>
              </w:rPr>
            </w:pP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3</w:t>
            </w:r>
          </w:p>
        </w:tc>
        <w:tc>
          <w:tcPr>
            <w:tcW w:w="992"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讲授</w:t>
            </w:r>
          </w:p>
        </w:tc>
        <w:tc>
          <w:tcPr>
            <w:tcW w:w="850" w:type="dxa"/>
            <w:vMerge/>
            <w:vAlign w:val="center"/>
          </w:tcPr>
          <w:p w:rsidR="00BB7E9C" w:rsidRDefault="00BB7E9C" w:rsidP="00CC17CA">
            <w:pPr>
              <w:spacing w:line="240" w:lineRule="atLeast"/>
              <w:ind w:leftChars="-27" w:left="-57" w:right="-57"/>
              <w:jc w:val="center"/>
              <w:rPr>
                <w:rFonts w:ascii="仿宋" w:eastAsia="仿宋" w:hAnsi="仿宋"/>
                <w:sz w:val="24"/>
              </w:rPr>
            </w:pPr>
          </w:p>
        </w:tc>
        <w:tc>
          <w:tcPr>
            <w:tcW w:w="2060" w:type="dxa"/>
            <w:vMerge/>
            <w:vAlign w:val="center"/>
          </w:tcPr>
          <w:p w:rsidR="00BB7E9C" w:rsidRDefault="00BB7E9C" w:rsidP="00CC17CA">
            <w:pPr>
              <w:adjustRightInd w:val="0"/>
              <w:snapToGrid w:val="0"/>
              <w:ind w:leftChars="-27" w:left="-57" w:right="-57"/>
              <w:jc w:val="left"/>
              <w:rPr>
                <w:rFonts w:ascii="仿宋" w:eastAsia="仿宋" w:hAnsi="仿宋"/>
                <w:sz w:val="24"/>
              </w:rPr>
            </w:pPr>
          </w:p>
        </w:tc>
      </w:tr>
      <w:tr w:rsidR="00BB7E9C">
        <w:trPr>
          <w:cantSplit/>
          <w:trHeight w:val="645"/>
          <w:jc w:val="center"/>
        </w:trPr>
        <w:tc>
          <w:tcPr>
            <w:tcW w:w="1454" w:type="dxa"/>
            <w:vMerge/>
            <w:vAlign w:val="center"/>
          </w:tcPr>
          <w:p w:rsidR="00BB7E9C" w:rsidRDefault="00BB7E9C" w:rsidP="00CC17CA">
            <w:pPr>
              <w:spacing w:line="240" w:lineRule="atLeast"/>
              <w:jc w:val="center"/>
              <w:rPr>
                <w:rFonts w:ascii="仿宋" w:eastAsia="仿宋" w:hAnsi="仿宋"/>
                <w:sz w:val="24"/>
              </w:rPr>
            </w:pPr>
          </w:p>
        </w:tc>
        <w:tc>
          <w:tcPr>
            <w:tcW w:w="1456" w:type="dxa"/>
            <w:gridSpan w:val="2"/>
            <w:vMerge/>
            <w:vAlign w:val="center"/>
          </w:tcPr>
          <w:p w:rsidR="00BB7E9C" w:rsidRDefault="00BB7E9C" w:rsidP="00CC17CA">
            <w:pPr>
              <w:spacing w:line="240" w:lineRule="atLeast"/>
              <w:jc w:val="center"/>
              <w:rPr>
                <w:rFonts w:ascii="仿宋" w:eastAsia="仿宋" w:hAnsi="仿宋"/>
                <w:spacing w:val="-8"/>
                <w:sz w:val="24"/>
              </w:rPr>
            </w:pPr>
          </w:p>
        </w:tc>
        <w:tc>
          <w:tcPr>
            <w:tcW w:w="2551" w:type="dxa"/>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刑事诉讼法学专论</w:t>
            </w:r>
          </w:p>
        </w:tc>
        <w:tc>
          <w:tcPr>
            <w:tcW w:w="1199" w:type="dxa"/>
            <w:vAlign w:val="center"/>
          </w:tcPr>
          <w:p w:rsidR="00BB7E9C" w:rsidRDefault="00BB7E9C" w:rsidP="00CC17CA">
            <w:pPr>
              <w:adjustRightInd w:val="0"/>
              <w:snapToGrid w:val="0"/>
              <w:jc w:val="center"/>
              <w:rPr>
                <w:rFonts w:ascii="仿宋" w:eastAsia="仿宋" w:hAnsi="仿宋"/>
                <w:sz w:val="24"/>
              </w:rPr>
            </w:pPr>
          </w:p>
        </w:tc>
        <w:tc>
          <w:tcPr>
            <w:tcW w:w="1700" w:type="dxa"/>
            <w:vAlign w:val="center"/>
          </w:tcPr>
          <w:p w:rsidR="00BB7E9C" w:rsidRDefault="00BB7E9C" w:rsidP="00CC17CA">
            <w:pPr>
              <w:adjustRightInd w:val="0"/>
              <w:snapToGrid w:val="0"/>
              <w:jc w:val="center"/>
              <w:rPr>
                <w:rFonts w:ascii="仿宋" w:eastAsia="仿宋" w:hAnsi="仿宋"/>
                <w:sz w:val="24"/>
              </w:rPr>
            </w:pP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3</w:t>
            </w:r>
          </w:p>
        </w:tc>
        <w:tc>
          <w:tcPr>
            <w:tcW w:w="992"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讲授</w:t>
            </w:r>
          </w:p>
        </w:tc>
        <w:tc>
          <w:tcPr>
            <w:tcW w:w="850" w:type="dxa"/>
            <w:vMerge/>
            <w:vAlign w:val="center"/>
          </w:tcPr>
          <w:p w:rsidR="00BB7E9C" w:rsidRDefault="00BB7E9C" w:rsidP="00CC17CA">
            <w:pPr>
              <w:spacing w:line="240" w:lineRule="atLeast"/>
              <w:ind w:leftChars="-27" w:left="-57" w:right="-57"/>
              <w:jc w:val="center"/>
              <w:rPr>
                <w:rFonts w:ascii="仿宋" w:eastAsia="仿宋" w:hAnsi="仿宋"/>
                <w:sz w:val="24"/>
              </w:rPr>
            </w:pPr>
          </w:p>
        </w:tc>
        <w:tc>
          <w:tcPr>
            <w:tcW w:w="2060" w:type="dxa"/>
            <w:vMerge/>
            <w:vAlign w:val="center"/>
          </w:tcPr>
          <w:p w:rsidR="00BB7E9C" w:rsidRDefault="00BB7E9C" w:rsidP="00CC17CA">
            <w:pPr>
              <w:adjustRightInd w:val="0"/>
              <w:snapToGrid w:val="0"/>
              <w:ind w:leftChars="-27" w:left="-57" w:right="-57"/>
              <w:jc w:val="left"/>
              <w:rPr>
                <w:rFonts w:ascii="仿宋" w:eastAsia="仿宋" w:hAnsi="仿宋"/>
                <w:sz w:val="24"/>
              </w:rPr>
            </w:pPr>
          </w:p>
        </w:tc>
      </w:tr>
      <w:tr w:rsidR="00BB7E9C">
        <w:trPr>
          <w:cantSplit/>
          <w:trHeight w:val="665"/>
          <w:jc w:val="center"/>
        </w:trPr>
        <w:tc>
          <w:tcPr>
            <w:tcW w:w="1454" w:type="dxa"/>
            <w:vMerge/>
            <w:vAlign w:val="center"/>
          </w:tcPr>
          <w:p w:rsidR="00BB7E9C" w:rsidRDefault="00BB7E9C" w:rsidP="00CC17CA">
            <w:pPr>
              <w:spacing w:line="240" w:lineRule="atLeast"/>
              <w:jc w:val="center"/>
              <w:rPr>
                <w:rFonts w:ascii="仿宋" w:eastAsia="仿宋" w:hAnsi="仿宋"/>
                <w:sz w:val="24"/>
              </w:rPr>
            </w:pPr>
          </w:p>
        </w:tc>
        <w:tc>
          <w:tcPr>
            <w:tcW w:w="1456" w:type="dxa"/>
            <w:gridSpan w:val="2"/>
            <w:vMerge/>
            <w:vAlign w:val="center"/>
          </w:tcPr>
          <w:p w:rsidR="00BB7E9C" w:rsidRDefault="00BB7E9C" w:rsidP="00CC17CA">
            <w:pPr>
              <w:spacing w:line="240" w:lineRule="atLeast"/>
              <w:jc w:val="center"/>
              <w:rPr>
                <w:rFonts w:ascii="仿宋" w:eastAsia="仿宋" w:hAnsi="仿宋"/>
                <w:spacing w:val="-8"/>
                <w:sz w:val="24"/>
              </w:rPr>
            </w:pPr>
          </w:p>
        </w:tc>
        <w:tc>
          <w:tcPr>
            <w:tcW w:w="2551" w:type="dxa"/>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第二外国语(日、德、意)</w:t>
            </w:r>
          </w:p>
        </w:tc>
        <w:tc>
          <w:tcPr>
            <w:tcW w:w="1199" w:type="dxa"/>
            <w:vAlign w:val="center"/>
          </w:tcPr>
          <w:p w:rsidR="00BB7E9C" w:rsidRDefault="00BB7E9C" w:rsidP="00CC17CA">
            <w:pPr>
              <w:adjustRightInd w:val="0"/>
              <w:snapToGrid w:val="0"/>
              <w:jc w:val="center"/>
              <w:rPr>
                <w:rFonts w:ascii="仿宋" w:eastAsia="仿宋" w:hAnsi="仿宋"/>
                <w:sz w:val="24"/>
              </w:rPr>
            </w:pPr>
          </w:p>
        </w:tc>
        <w:tc>
          <w:tcPr>
            <w:tcW w:w="1700" w:type="dxa"/>
            <w:vAlign w:val="center"/>
          </w:tcPr>
          <w:p w:rsidR="00BB7E9C" w:rsidRDefault="00BB7E9C" w:rsidP="00CC17CA">
            <w:pPr>
              <w:adjustRightInd w:val="0"/>
              <w:snapToGrid w:val="0"/>
              <w:jc w:val="center"/>
              <w:rPr>
                <w:rFonts w:ascii="仿宋" w:eastAsia="仿宋" w:hAnsi="仿宋"/>
                <w:sz w:val="24"/>
              </w:rPr>
            </w:pP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2</w:t>
            </w:r>
          </w:p>
        </w:tc>
        <w:tc>
          <w:tcPr>
            <w:tcW w:w="992"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讲授</w:t>
            </w:r>
          </w:p>
        </w:tc>
        <w:tc>
          <w:tcPr>
            <w:tcW w:w="850" w:type="dxa"/>
            <w:vMerge/>
            <w:vAlign w:val="center"/>
          </w:tcPr>
          <w:p w:rsidR="00BB7E9C" w:rsidRDefault="00BB7E9C" w:rsidP="00CC17CA">
            <w:pPr>
              <w:spacing w:line="240" w:lineRule="atLeast"/>
              <w:ind w:leftChars="-27" w:left="-57" w:right="-57"/>
              <w:jc w:val="center"/>
              <w:rPr>
                <w:rFonts w:ascii="仿宋" w:eastAsia="仿宋" w:hAnsi="仿宋"/>
                <w:sz w:val="24"/>
              </w:rPr>
            </w:pPr>
          </w:p>
        </w:tc>
        <w:tc>
          <w:tcPr>
            <w:tcW w:w="2060" w:type="dxa"/>
            <w:vMerge/>
            <w:vAlign w:val="center"/>
          </w:tcPr>
          <w:p w:rsidR="00BB7E9C" w:rsidRDefault="00BB7E9C" w:rsidP="00CC17CA">
            <w:pPr>
              <w:adjustRightInd w:val="0"/>
              <w:snapToGrid w:val="0"/>
              <w:ind w:leftChars="-27" w:left="-57" w:right="-57"/>
              <w:jc w:val="left"/>
              <w:rPr>
                <w:rFonts w:ascii="仿宋" w:eastAsia="仿宋" w:hAnsi="仿宋"/>
                <w:sz w:val="24"/>
              </w:rPr>
            </w:pPr>
          </w:p>
        </w:tc>
      </w:tr>
      <w:tr w:rsidR="00BB7E9C">
        <w:trPr>
          <w:cantSplit/>
          <w:trHeight w:val="624"/>
          <w:jc w:val="center"/>
        </w:trPr>
        <w:tc>
          <w:tcPr>
            <w:tcW w:w="2910" w:type="dxa"/>
            <w:gridSpan w:val="3"/>
            <w:vMerge w:val="restart"/>
            <w:vAlign w:val="center"/>
          </w:tcPr>
          <w:p w:rsidR="00BB7E9C" w:rsidRDefault="008D6DCD" w:rsidP="00CC17CA">
            <w:pPr>
              <w:spacing w:line="240" w:lineRule="atLeast"/>
              <w:jc w:val="center"/>
              <w:rPr>
                <w:rFonts w:ascii="仿宋" w:eastAsia="仿宋" w:hAnsi="仿宋"/>
                <w:sz w:val="24"/>
              </w:rPr>
            </w:pPr>
            <w:r>
              <w:rPr>
                <w:rFonts w:ascii="仿宋" w:eastAsia="仿宋" w:hAnsi="仿宋"/>
                <w:sz w:val="24"/>
              </w:rPr>
              <w:lastRenderedPageBreak/>
              <w:t>补修课程</w:t>
            </w:r>
          </w:p>
        </w:tc>
        <w:tc>
          <w:tcPr>
            <w:tcW w:w="2551"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宪法学</w:t>
            </w:r>
          </w:p>
        </w:tc>
        <w:tc>
          <w:tcPr>
            <w:tcW w:w="1199" w:type="dxa"/>
            <w:vMerge w:val="restart"/>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2</w:t>
            </w:r>
          </w:p>
        </w:tc>
        <w:tc>
          <w:tcPr>
            <w:tcW w:w="1700" w:type="dxa"/>
            <w:vAlign w:val="center"/>
          </w:tcPr>
          <w:p w:rsidR="00BB7E9C" w:rsidRDefault="00BB7E9C" w:rsidP="00CC17CA">
            <w:pPr>
              <w:adjustRightInd w:val="0"/>
              <w:snapToGrid w:val="0"/>
              <w:jc w:val="center"/>
              <w:rPr>
                <w:rFonts w:ascii="仿宋" w:eastAsia="仿宋" w:hAnsi="仿宋"/>
                <w:sz w:val="24"/>
              </w:rPr>
            </w:pP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1</w:t>
            </w:r>
          </w:p>
        </w:tc>
        <w:tc>
          <w:tcPr>
            <w:tcW w:w="991"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讲授</w:t>
            </w:r>
          </w:p>
        </w:tc>
        <w:tc>
          <w:tcPr>
            <w:tcW w:w="851" w:type="dxa"/>
            <w:vMerge w:val="restart"/>
            <w:vAlign w:val="center"/>
          </w:tcPr>
          <w:p w:rsidR="00BB7E9C" w:rsidRDefault="008D6DCD" w:rsidP="00CC17CA">
            <w:pPr>
              <w:spacing w:line="240" w:lineRule="atLeast"/>
              <w:ind w:right="-57"/>
              <w:rPr>
                <w:rFonts w:ascii="仿宋" w:eastAsia="仿宋" w:hAnsi="仿宋"/>
                <w:sz w:val="24"/>
              </w:rPr>
            </w:pPr>
            <w:r>
              <w:rPr>
                <w:rFonts w:ascii="仿宋" w:eastAsia="仿宋" w:hAnsi="仿宋" w:hint="eastAsia"/>
                <w:sz w:val="24"/>
              </w:rPr>
              <w:t>考查</w:t>
            </w:r>
          </w:p>
        </w:tc>
        <w:tc>
          <w:tcPr>
            <w:tcW w:w="2060" w:type="dxa"/>
            <w:vMerge w:val="restart"/>
            <w:vAlign w:val="center"/>
          </w:tcPr>
          <w:p w:rsidR="00BB7E9C" w:rsidRDefault="008D6DCD" w:rsidP="00CC17CA">
            <w:pPr>
              <w:spacing w:line="240" w:lineRule="atLeast"/>
              <w:ind w:leftChars="-27" w:left="-57" w:right="-57"/>
              <w:jc w:val="left"/>
              <w:rPr>
                <w:rFonts w:ascii="仿宋" w:eastAsia="仿宋" w:hAnsi="仿宋"/>
                <w:sz w:val="24"/>
              </w:rPr>
            </w:pPr>
            <w:r>
              <w:rPr>
                <w:rFonts w:ascii="仿宋" w:eastAsia="仿宋" w:hAnsi="仿宋"/>
                <w:sz w:val="24"/>
              </w:rPr>
              <w:t>学院安排研究生补修有关课程，</w:t>
            </w:r>
            <w:r>
              <w:rPr>
                <w:rFonts w:ascii="仿宋" w:eastAsia="仿宋" w:hAnsi="仿宋" w:hint="eastAsia"/>
                <w:sz w:val="24"/>
              </w:rPr>
              <w:t>每门课36学时，各</w:t>
            </w:r>
            <w:r>
              <w:rPr>
                <w:rFonts w:ascii="仿宋" w:eastAsia="仿宋" w:hAnsi="仿宋"/>
                <w:sz w:val="24"/>
              </w:rPr>
              <w:t>记</w:t>
            </w:r>
            <w:r>
              <w:rPr>
                <w:rFonts w:ascii="仿宋" w:eastAsia="仿宋" w:hAnsi="仿宋" w:hint="eastAsia"/>
                <w:sz w:val="24"/>
              </w:rPr>
              <w:t>2</w:t>
            </w:r>
            <w:r>
              <w:rPr>
                <w:rFonts w:ascii="仿宋" w:eastAsia="仿宋" w:hAnsi="仿宋"/>
                <w:sz w:val="24"/>
              </w:rPr>
              <w:t>学分。</w:t>
            </w:r>
          </w:p>
        </w:tc>
      </w:tr>
      <w:tr w:rsidR="00BB7E9C">
        <w:trPr>
          <w:cantSplit/>
          <w:trHeight w:val="624"/>
          <w:jc w:val="center"/>
        </w:trPr>
        <w:tc>
          <w:tcPr>
            <w:tcW w:w="2910" w:type="dxa"/>
            <w:gridSpan w:val="3"/>
            <w:vMerge/>
            <w:vAlign w:val="center"/>
          </w:tcPr>
          <w:p w:rsidR="00BB7E9C" w:rsidRDefault="00BB7E9C" w:rsidP="00CC17CA">
            <w:pPr>
              <w:jc w:val="center"/>
            </w:pPr>
          </w:p>
        </w:tc>
        <w:tc>
          <w:tcPr>
            <w:tcW w:w="2551"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行政法学</w:t>
            </w:r>
          </w:p>
        </w:tc>
        <w:tc>
          <w:tcPr>
            <w:tcW w:w="1199" w:type="dxa"/>
            <w:vMerge/>
            <w:vAlign w:val="center"/>
          </w:tcPr>
          <w:p w:rsidR="00BB7E9C" w:rsidRDefault="00BB7E9C" w:rsidP="00CC17CA">
            <w:pPr>
              <w:adjustRightInd w:val="0"/>
              <w:snapToGrid w:val="0"/>
              <w:jc w:val="center"/>
              <w:rPr>
                <w:rFonts w:ascii="仿宋" w:eastAsia="仿宋" w:hAnsi="仿宋"/>
                <w:sz w:val="24"/>
              </w:rPr>
            </w:pPr>
          </w:p>
        </w:tc>
        <w:tc>
          <w:tcPr>
            <w:tcW w:w="1700" w:type="dxa"/>
            <w:vAlign w:val="center"/>
          </w:tcPr>
          <w:p w:rsidR="00BB7E9C" w:rsidRDefault="00BB7E9C" w:rsidP="00CC17CA">
            <w:pPr>
              <w:adjustRightInd w:val="0"/>
              <w:snapToGrid w:val="0"/>
              <w:jc w:val="center"/>
              <w:rPr>
                <w:rFonts w:ascii="仿宋" w:eastAsia="仿宋" w:hAnsi="仿宋"/>
                <w:sz w:val="24"/>
              </w:rPr>
            </w:pP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1</w:t>
            </w:r>
          </w:p>
        </w:tc>
        <w:tc>
          <w:tcPr>
            <w:tcW w:w="991" w:type="dxa"/>
            <w:vAlign w:val="center"/>
          </w:tcPr>
          <w:p w:rsidR="00BB7E9C" w:rsidRDefault="008D6DCD" w:rsidP="00CC17CA">
            <w:pPr>
              <w:adjustRightInd w:val="0"/>
              <w:snapToGrid w:val="0"/>
              <w:jc w:val="center"/>
              <w:rPr>
                <w:rFonts w:ascii="仿宋" w:eastAsia="仿宋" w:hAnsi="仿宋"/>
                <w:sz w:val="24"/>
              </w:rPr>
            </w:pPr>
            <w:r>
              <w:rPr>
                <w:rFonts w:ascii="仿宋" w:eastAsia="仿宋" w:hAnsi="仿宋" w:hint="eastAsia"/>
                <w:sz w:val="24"/>
              </w:rPr>
              <w:t>讲授</w:t>
            </w:r>
          </w:p>
        </w:tc>
        <w:tc>
          <w:tcPr>
            <w:tcW w:w="851" w:type="dxa"/>
            <w:vMerge/>
            <w:vAlign w:val="center"/>
          </w:tcPr>
          <w:p w:rsidR="00BB7E9C" w:rsidRDefault="00BB7E9C" w:rsidP="00CC17CA">
            <w:pPr>
              <w:jc w:val="center"/>
              <w:rPr>
                <w:rFonts w:eastAsia="仿宋_GB2312"/>
                <w:sz w:val="24"/>
              </w:rPr>
            </w:pPr>
          </w:p>
        </w:tc>
        <w:tc>
          <w:tcPr>
            <w:tcW w:w="2060" w:type="dxa"/>
            <w:vMerge/>
            <w:vAlign w:val="center"/>
          </w:tcPr>
          <w:p w:rsidR="00BB7E9C" w:rsidRDefault="00BB7E9C" w:rsidP="00CC17CA">
            <w:pPr>
              <w:jc w:val="center"/>
              <w:rPr>
                <w:rFonts w:eastAsia="仿宋_GB2312"/>
                <w:sz w:val="24"/>
              </w:rPr>
            </w:pPr>
          </w:p>
        </w:tc>
      </w:tr>
      <w:tr w:rsidR="00BB7E9C">
        <w:trPr>
          <w:cantSplit/>
          <w:trHeight w:val="450"/>
          <w:jc w:val="center"/>
        </w:trPr>
        <w:tc>
          <w:tcPr>
            <w:tcW w:w="2910" w:type="dxa"/>
            <w:gridSpan w:val="3"/>
            <w:vMerge w:val="restart"/>
            <w:textDirection w:val="tbRlV"/>
            <w:vAlign w:val="center"/>
          </w:tcPr>
          <w:p w:rsidR="00BB7E9C" w:rsidRDefault="008D6DCD" w:rsidP="00CC17CA">
            <w:pPr>
              <w:spacing w:line="240" w:lineRule="atLeast"/>
              <w:ind w:left="113" w:right="113"/>
              <w:jc w:val="center"/>
              <w:rPr>
                <w:rFonts w:ascii="仿宋" w:eastAsia="仿宋" w:hAnsi="仿宋"/>
                <w:sz w:val="24"/>
              </w:rPr>
            </w:pPr>
            <w:r>
              <w:rPr>
                <w:rFonts w:ascii="仿宋" w:eastAsia="仿宋" w:hAnsi="仿宋"/>
                <w:sz w:val="24"/>
              </w:rPr>
              <w:t>其他</w:t>
            </w:r>
            <w:r>
              <w:rPr>
                <w:rFonts w:ascii="仿宋" w:eastAsia="仿宋" w:hAnsi="仿宋" w:hint="eastAsia"/>
                <w:sz w:val="24"/>
              </w:rPr>
              <w:t>培养</w:t>
            </w:r>
            <w:r>
              <w:rPr>
                <w:rFonts w:ascii="仿宋" w:eastAsia="仿宋" w:hAnsi="仿宋"/>
                <w:sz w:val="24"/>
              </w:rPr>
              <w:t>环节</w:t>
            </w:r>
          </w:p>
        </w:tc>
        <w:tc>
          <w:tcPr>
            <w:tcW w:w="2551" w:type="dxa"/>
            <w:vAlign w:val="center"/>
          </w:tcPr>
          <w:p w:rsidR="00BB7E9C" w:rsidRDefault="008D6DCD" w:rsidP="00CC17CA">
            <w:pPr>
              <w:spacing w:line="240" w:lineRule="atLeast"/>
              <w:ind w:right="-57"/>
              <w:jc w:val="center"/>
              <w:rPr>
                <w:rFonts w:ascii="仿宋" w:eastAsia="仿宋" w:hAnsi="仿宋"/>
                <w:sz w:val="24"/>
              </w:rPr>
            </w:pPr>
            <w:r>
              <w:rPr>
                <w:rFonts w:ascii="仿宋" w:eastAsia="仿宋" w:hAnsi="仿宋" w:hint="eastAsia"/>
                <w:sz w:val="24"/>
              </w:rPr>
              <w:t>1.文献阅读与综述</w:t>
            </w:r>
          </w:p>
          <w:p w:rsidR="00BB7E9C" w:rsidRDefault="008D6DCD" w:rsidP="00CC17CA">
            <w:pPr>
              <w:spacing w:line="240" w:lineRule="atLeast"/>
              <w:ind w:right="-57"/>
              <w:jc w:val="center"/>
              <w:rPr>
                <w:rFonts w:ascii="仿宋" w:eastAsia="仿宋" w:hAnsi="仿宋"/>
                <w:sz w:val="24"/>
              </w:rPr>
            </w:pPr>
            <w:r>
              <w:rPr>
                <w:rFonts w:ascii="仿宋" w:eastAsia="仿宋" w:hAnsi="仿宋" w:hint="eastAsia"/>
                <w:sz w:val="24"/>
              </w:rPr>
              <w:t>（导师考核）</w:t>
            </w:r>
          </w:p>
        </w:tc>
        <w:tc>
          <w:tcPr>
            <w:tcW w:w="2899" w:type="dxa"/>
            <w:gridSpan w:val="2"/>
            <w:vAlign w:val="center"/>
          </w:tcPr>
          <w:p w:rsidR="00BB7E9C" w:rsidRDefault="008D6DCD" w:rsidP="00CC17CA">
            <w:pPr>
              <w:ind w:firstLineChars="200" w:firstLine="480"/>
              <w:rPr>
                <w:rFonts w:ascii="仿宋" w:eastAsia="仿宋" w:hAnsi="仿宋"/>
                <w:sz w:val="24"/>
              </w:rPr>
            </w:pPr>
            <w:r>
              <w:rPr>
                <w:rFonts w:ascii="仿宋" w:eastAsia="仿宋" w:hAnsi="仿宋" w:hint="eastAsia"/>
                <w:sz w:val="24"/>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BB7E9C" w:rsidRDefault="008D6DCD" w:rsidP="00CC17CA">
            <w:pPr>
              <w:rPr>
                <w:rFonts w:ascii="仿宋" w:eastAsia="仿宋" w:hAnsi="仿宋"/>
                <w:sz w:val="24"/>
              </w:rPr>
            </w:pPr>
            <w:r>
              <w:rPr>
                <w:rFonts w:ascii="仿宋" w:eastAsia="仿宋" w:hAnsi="仿宋" w:hint="eastAsia"/>
                <w:sz w:val="24"/>
              </w:rPr>
              <w:t>硕士研究生第1至第4学期，每学期精读专著不少于2本，具体书目由导师指定，可以通过读书报告或书评形式考核。</w:t>
            </w:r>
          </w:p>
        </w:tc>
        <w:tc>
          <w:tcPr>
            <w:tcW w:w="709" w:type="dxa"/>
            <w:vAlign w:val="center"/>
          </w:tcPr>
          <w:p w:rsidR="00BB7E9C" w:rsidRDefault="008D6DCD" w:rsidP="00CC17CA">
            <w:pPr>
              <w:spacing w:line="240" w:lineRule="atLeast"/>
              <w:ind w:right="-57"/>
              <w:jc w:val="center"/>
              <w:rPr>
                <w:rFonts w:ascii="仿宋" w:eastAsia="仿宋" w:hAnsi="仿宋"/>
                <w:sz w:val="24"/>
              </w:rPr>
            </w:pPr>
            <w:r>
              <w:rPr>
                <w:rFonts w:ascii="仿宋" w:eastAsia="仿宋" w:hAnsi="仿宋" w:hint="eastAsia"/>
                <w:sz w:val="24"/>
              </w:rPr>
              <w:t>2</w:t>
            </w:r>
          </w:p>
        </w:tc>
        <w:tc>
          <w:tcPr>
            <w:tcW w:w="709" w:type="dxa"/>
            <w:vAlign w:val="center"/>
          </w:tcPr>
          <w:p w:rsidR="00BB7E9C" w:rsidRDefault="00BB7E9C" w:rsidP="00CC17CA">
            <w:pPr>
              <w:spacing w:line="240" w:lineRule="atLeast"/>
              <w:ind w:right="-57"/>
              <w:jc w:val="center"/>
              <w:rPr>
                <w:rFonts w:ascii="仿宋" w:eastAsia="仿宋" w:hAnsi="仿宋"/>
                <w:sz w:val="24"/>
              </w:rPr>
            </w:pPr>
          </w:p>
        </w:tc>
        <w:tc>
          <w:tcPr>
            <w:tcW w:w="709" w:type="dxa"/>
            <w:vAlign w:val="center"/>
          </w:tcPr>
          <w:p w:rsidR="00BB7E9C" w:rsidRDefault="00BB7E9C" w:rsidP="00CC17CA">
            <w:pPr>
              <w:spacing w:line="240" w:lineRule="atLeast"/>
              <w:ind w:right="-57"/>
              <w:jc w:val="center"/>
              <w:rPr>
                <w:rFonts w:ascii="仿宋" w:eastAsia="仿宋" w:hAnsi="仿宋"/>
                <w:sz w:val="24"/>
              </w:rPr>
            </w:pPr>
          </w:p>
        </w:tc>
        <w:tc>
          <w:tcPr>
            <w:tcW w:w="992" w:type="dxa"/>
            <w:vAlign w:val="center"/>
          </w:tcPr>
          <w:p w:rsidR="00BB7E9C" w:rsidRDefault="00BB7E9C" w:rsidP="00CC17CA">
            <w:pPr>
              <w:ind w:left="-57" w:right="-57"/>
              <w:jc w:val="center"/>
              <w:rPr>
                <w:rFonts w:ascii="仿宋" w:eastAsia="仿宋" w:hAnsi="仿宋"/>
                <w:sz w:val="24"/>
              </w:rPr>
            </w:pPr>
          </w:p>
        </w:tc>
        <w:tc>
          <w:tcPr>
            <w:tcW w:w="850" w:type="dxa"/>
            <w:vAlign w:val="center"/>
          </w:tcPr>
          <w:p w:rsidR="00BB7E9C" w:rsidRDefault="008D6DCD" w:rsidP="00CC17CA">
            <w:pPr>
              <w:spacing w:line="240" w:lineRule="atLeast"/>
              <w:ind w:right="-57"/>
              <w:jc w:val="center"/>
              <w:rPr>
                <w:rFonts w:ascii="仿宋" w:eastAsia="仿宋" w:hAnsi="仿宋"/>
                <w:sz w:val="24"/>
              </w:rPr>
            </w:pPr>
            <w:r>
              <w:rPr>
                <w:rFonts w:ascii="仿宋" w:eastAsia="仿宋" w:hAnsi="仿宋"/>
                <w:sz w:val="24"/>
              </w:rPr>
              <w:t>考查</w:t>
            </w:r>
          </w:p>
        </w:tc>
        <w:tc>
          <w:tcPr>
            <w:tcW w:w="2060" w:type="dxa"/>
            <w:vMerge w:val="restart"/>
            <w:vAlign w:val="center"/>
          </w:tcPr>
          <w:p w:rsidR="00BB7E9C" w:rsidRDefault="008D6DCD" w:rsidP="00CC17CA">
            <w:pPr>
              <w:spacing w:line="240" w:lineRule="atLeast"/>
              <w:ind w:leftChars="-27" w:left="-57" w:right="-57"/>
              <w:jc w:val="left"/>
              <w:rPr>
                <w:rFonts w:ascii="仿宋" w:eastAsia="仿宋" w:hAnsi="仿宋"/>
                <w:sz w:val="24"/>
              </w:rPr>
            </w:pPr>
            <w:r>
              <w:rPr>
                <w:rFonts w:ascii="仿宋" w:eastAsia="仿宋" w:hAnsi="仿宋" w:hint="eastAsia"/>
                <w:sz w:val="24"/>
              </w:rPr>
              <w:t>硕士研究生所修学分不低于6学分。</w:t>
            </w:r>
          </w:p>
        </w:tc>
      </w:tr>
      <w:tr w:rsidR="00BB7E9C">
        <w:trPr>
          <w:cantSplit/>
          <w:trHeight w:val="1951"/>
          <w:jc w:val="center"/>
        </w:trPr>
        <w:tc>
          <w:tcPr>
            <w:tcW w:w="2910" w:type="dxa"/>
            <w:gridSpan w:val="3"/>
            <w:vMerge/>
            <w:vAlign w:val="center"/>
          </w:tcPr>
          <w:p w:rsidR="00BB7E9C" w:rsidRDefault="00BB7E9C" w:rsidP="00CC17CA">
            <w:pPr>
              <w:spacing w:line="240" w:lineRule="atLeast"/>
              <w:jc w:val="center"/>
              <w:rPr>
                <w:rFonts w:ascii="仿宋" w:eastAsia="仿宋" w:hAnsi="仿宋"/>
                <w:sz w:val="24"/>
              </w:rPr>
            </w:pPr>
          </w:p>
        </w:tc>
        <w:tc>
          <w:tcPr>
            <w:tcW w:w="2551" w:type="dxa"/>
            <w:vAlign w:val="center"/>
          </w:tcPr>
          <w:p w:rsidR="00BB7E9C" w:rsidRDefault="008D6DCD" w:rsidP="00CC17CA">
            <w:pPr>
              <w:spacing w:line="240" w:lineRule="atLeast"/>
              <w:ind w:right="-57"/>
              <w:jc w:val="center"/>
              <w:rPr>
                <w:rFonts w:ascii="仿宋" w:eastAsia="仿宋" w:hAnsi="仿宋"/>
                <w:sz w:val="24"/>
              </w:rPr>
            </w:pPr>
            <w:r>
              <w:rPr>
                <w:rFonts w:ascii="仿宋" w:eastAsia="仿宋" w:hAnsi="仿宋" w:hint="eastAsia"/>
                <w:sz w:val="24"/>
              </w:rPr>
              <w:t>2.科研环节</w:t>
            </w:r>
          </w:p>
          <w:p w:rsidR="00BB7E9C" w:rsidRDefault="008D6DCD" w:rsidP="00CC17CA">
            <w:pPr>
              <w:spacing w:line="240" w:lineRule="atLeast"/>
              <w:ind w:right="-57"/>
              <w:jc w:val="center"/>
              <w:rPr>
                <w:rFonts w:ascii="仿宋" w:eastAsia="仿宋" w:hAnsi="仿宋"/>
                <w:sz w:val="24"/>
              </w:rPr>
            </w:pPr>
            <w:r>
              <w:rPr>
                <w:rFonts w:ascii="仿宋" w:eastAsia="仿宋" w:hAnsi="仿宋" w:hint="eastAsia"/>
                <w:sz w:val="24"/>
              </w:rPr>
              <w:t>（导师考核）</w:t>
            </w:r>
          </w:p>
        </w:tc>
        <w:tc>
          <w:tcPr>
            <w:tcW w:w="2899" w:type="dxa"/>
            <w:gridSpan w:val="2"/>
            <w:vAlign w:val="center"/>
          </w:tcPr>
          <w:p w:rsidR="00BB7E9C" w:rsidRDefault="008D6DCD" w:rsidP="00CC17CA">
            <w:pPr>
              <w:rPr>
                <w:rFonts w:ascii="仿宋" w:eastAsia="仿宋" w:hAnsi="仿宋"/>
                <w:sz w:val="24"/>
              </w:rPr>
            </w:pPr>
            <w:r>
              <w:rPr>
                <w:rFonts w:ascii="仿宋" w:eastAsia="仿宋" w:hAnsi="仿宋" w:hint="eastAsia"/>
                <w:sz w:val="24"/>
              </w:rPr>
              <w:t>硕士研究生第1至第4学期，每学期应提交学期论文1篇，每篇不少于</w:t>
            </w:r>
            <w:r>
              <w:rPr>
                <w:rFonts w:ascii="仿宋" w:eastAsia="仿宋" w:hAnsi="仿宋"/>
                <w:sz w:val="24"/>
              </w:rPr>
              <w:t>5</w:t>
            </w:r>
            <w:r>
              <w:rPr>
                <w:rFonts w:ascii="仿宋" w:eastAsia="仿宋" w:hAnsi="仿宋" w:hint="eastAsia"/>
                <w:sz w:val="24"/>
              </w:rPr>
              <w:t>000字。其中，第1、3学期的学期论文可以以读书报告的形式提交，报告篇幅不少于3000字。</w:t>
            </w:r>
          </w:p>
        </w:tc>
        <w:tc>
          <w:tcPr>
            <w:tcW w:w="709" w:type="dxa"/>
            <w:vAlign w:val="center"/>
          </w:tcPr>
          <w:p w:rsidR="00BB7E9C" w:rsidRDefault="008D6DCD" w:rsidP="00CC17CA">
            <w:pPr>
              <w:spacing w:line="240" w:lineRule="atLeast"/>
              <w:ind w:right="-57"/>
              <w:jc w:val="center"/>
              <w:rPr>
                <w:rFonts w:ascii="仿宋" w:eastAsia="仿宋" w:hAnsi="仿宋"/>
                <w:sz w:val="24"/>
              </w:rPr>
            </w:pPr>
            <w:r>
              <w:rPr>
                <w:rFonts w:ascii="仿宋" w:eastAsia="仿宋" w:hAnsi="仿宋" w:hint="eastAsia"/>
                <w:sz w:val="24"/>
              </w:rPr>
              <w:t>2</w:t>
            </w:r>
          </w:p>
        </w:tc>
        <w:tc>
          <w:tcPr>
            <w:tcW w:w="709" w:type="dxa"/>
            <w:vAlign w:val="center"/>
          </w:tcPr>
          <w:p w:rsidR="00BB7E9C" w:rsidRDefault="00BB7E9C" w:rsidP="00CC17CA">
            <w:pPr>
              <w:spacing w:line="240" w:lineRule="atLeast"/>
              <w:ind w:right="-57"/>
              <w:jc w:val="center"/>
              <w:rPr>
                <w:rFonts w:ascii="仿宋" w:eastAsia="仿宋" w:hAnsi="仿宋"/>
                <w:sz w:val="24"/>
              </w:rPr>
            </w:pPr>
          </w:p>
        </w:tc>
        <w:tc>
          <w:tcPr>
            <w:tcW w:w="709" w:type="dxa"/>
            <w:vAlign w:val="center"/>
          </w:tcPr>
          <w:p w:rsidR="00BB7E9C" w:rsidRDefault="00BB7E9C" w:rsidP="00CC17CA">
            <w:pPr>
              <w:spacing w:line="240" w:lineRule="atLeast"/>
              <w:ind w:right="-57"/>
              <w:jc w:val="center"/>
              <w:rPr>
                <w:rFonts w:ascii="仿宋" w:eastAsia="仿宋" w:hAnsi="仿宋"/>
                <w:sz w:val="24"/>
              </w:rPr>
            </w:pPr>
          </w:p>
        </w:tc>
        <w:tc>
          <w:tcPr>
            <w:tcW w:w="992" w:type="dxa"/>
            <w:vAlign w:val="center"/>
          </w:tcPr>
          <w:p w:rsidR="00BB7E9C" w:rsidRDefault="00BB7E9C" w:rsidP="00CC17CA">
            <w:pPr>
              <w:ind w:left="-57" w:right="-57"/>
              <w:jc w:val="center"/>
              <w:rPr>
                <w:rFonts w:ascii="仿宋" w:eastAsia="仿宋" w:hAnsi="仿宋"/>
                <w:sz w:val="24"/>
              </w:rPr>
            </w:pPr>
          </w:p>
        </w:tc>
        <w:tc>
          <w:tcPr>
            <w:tcW w:w="850" w:type="dxa"/>
            <w:vAlign w:val="center"/>
          </w:tcPr>
          <w:p w:rsidR="00BB7E9C" w:rsidRDefault="008D6DCD" w:rsidP="00CC17CA">
            <w:pPr>
              <w:spacing w:line="240" w:lineRule="atLeast"/>
              <w:ind w:right="-57"/>
              <w:jc w:val="center"/>
              <w:rPr>
                <w:rFonts w:ascii="仿宋" w:eastAsia="仿宋" w:hAnsi="仿宋"/>
                <w:sz w:val="24"/>
              </w:rPr>
            </w:pPr>
            <w:r>
              <w:rPr>
                <w:rFonts w:ascii="仿宋" w:eastAsia="仿宋" w:hAnsi="仿宋"/>
                <w:sz w:val="24"/>
              </w:rPr>
              <w:t>考查</w:t>
            </w:r>
          </w:p>
        </w:tc>
        <w:tc>
          <w:tcPr>
            <w:tcW w:w="2060" w:type="dxa"/>
            <w:vMerge/>
            <w:vAlign w:val="center"/>
          </w:tcPr>
          <w:p w:rsidR="00BB7E9C" w:rsidRDefault="00BB7E9C" w:rsidP="00CC17CA">
            <w:pPr>
              <w:spacing w:line="240" w:lineRule="atLeast"/>
              <w:ind w:leftChars="-27" w:left="-57" w:right="-57"/>
              <w:jc w:val="left"/>
              <w:rPr>
                <w:rFonts w:ascii="仿宋" w:eastAsia="仿宋" w:hAnsi="仿宋"/>
                <w:sz w:val="24"/>
              </w:rPr>
            </w:pPr>
          </w:p>
        </w:tc>
      </w:tr>
      <w:tr w:rsidR="00BB7E9C">
        <w:trPr>
          <w:cantSplit/>
          <w:trHeight w:val="427"/>
          <w:jc w:val="center"/>
        </w:trPr>
        <w:tc>
          <w:tcPr>
            <w:tcW w:w="2910" w:type="dxa"/>
            <w:gridSpan w:val="3"/>
            <w:vMerge/>
            <w:vAlign w:val="center"/>
          </w:tcPr>
          <w:p w:rsidR="00BB7E9C" w:rsidRDefault="00BB7E9C" w:rsidP="00CC17CA">
            <w:pPr>
              <w:spacing w:line="240" w:lineRule="atLeast"/>
              <w:jc w:val="center"/>
              <w:rPr>
                <w:rFonts w:ascii="仿宋" w:eastAsia="仿宋" w:hAnsi="仿宋"/>
                <w:sz w:val="24"/>
              </w:rPr>
            </w:pPr>
          </w:p>
        </w:tc>
        <w:tc>
          <w:tcPr>
            <w:tcW w:w="2551" w:type="dxa"/>
            <w:vAlign w:val="center"/>
          </w:tcPr>
          <w:p w:rsidR="00BB7E9C" w:rsidRDefault="008D6DCD" w:rsidP="00CC17CA">
            <w:pPr>
              <w:spacing w:line="240" w:lineRule="atLeast"/>
              <w:ind w:leftChars="-27" w:left="-57" w:right="-57"/>
              <w:jc w:val="center"/>
              <w:rPr>
                <w:rFonts w:ascii="仿宋" w:eastAsia="仿宋" w:hAnsi="仿宋"/>
                <w:sz w:val="24"/>
              </w:rPr>
            </w:pPr>
            <w:r>
              <w:rPr>
                <w:rFonts w:ascii="仿宋" w:eastAsia="仿宋" w:hAnsi="仿宋" w:hint="eastAsia"/>
                <w:sz w:val="24"/>
              </w:rPr>
              <w:t>3.社会实践</w:t>
            </w:r>
          </w:p>
          <w:p w:rsidR="00BB7E9C" w:rsidRDefault="008D6DCD" w:rsidP="00CC17CA">
            <w:pPr>
              <w:spacing w:line="240" w:lineRule="atLeast"/>
              <w:ind w:leftChars="-27" w:left="-57" w:right="-57"/>
              <w:jc w:val="center"/>
              <w:rPr>
                <w:rFonts w:ascii="仿宋" w:eastAsia="仿宋" w:hAnsi="仿宋"/>
                <w:sz w:val="24"/>
              </w:rPr>
            </w:pPr>
            <w:r>
              <w:rPr>
                <w:rFonts w:ascii="仿宋" w:eastAsia="仿宋" w:hAnsi="仿宋" w:hint="eastAsia"/>
                <w:sz w:val="24"/>
              </w:rPr>
              <w:t>（导师考核）</w:t>
            </w:r>
          </w:p>
          <w:p w:rsidR="00BB7E9C" w:rsidRDefault="00BB7E9C" w:rsidP="00CC17CA">
            <w:pPr>
              <w:spacing w:line="240" w:lineRule="atLeast"/>
              <w:ind w:leftChars="-27" w:left="-57" w:right="-57"/>
              <w:jc w:val="center"/>
              <w:rPr>
                <w:rFonts w:ascii="仿宋" w:eastAsia="仿宋" w:hAnsi="仿宋"/>
                <w:sz w:val="24"/>
              </w:rPr>
            </w:pPr>
          </w:p>
        </w:tc>
        <w:tc>
          <w:tcPr>
            <w:tcW w:w="2899" w:type="dxa"/>
            <w:gridSpan w:val="2"/>
            <w:vAlign w:val="center"/>
          </w:tcPr>
          <w:p w:rsidR="00BB7E9C" w:rsidRDefault="008D6DCD" w:rsidP="00CC17CA">
            <w:pPr>
              <w:ind w:firstLineChars="200" w:firstLine="480"/>
              <w:rPr>
                <w:rFonts w:ascii="仿宋" w:eastAsia="仿宋" w:hAnsi="仿宋"/>
                <w:sz w:val="24"/>
              </w:rPr>
            </w:pPr>
            <w:r>
              <w:rPr>
                <w:rFonts w:ascii="仿宋" w:eastAsia="仿宋" w:hAnsi="仿宋" w:hint="eastAsia"/>
                <w:sz w:val="24"/>
              </w:rPr>
              <w:t>研究生在完成学位课程学习并获得相应学分后，应参加为期不少于2个月的社会实践。社会实践可以通过专业实习、挂职锻炼、产学研基地联合培养和社会调查等走入社会的方式进行。</w:t>
            </w:r>
          </w:p>
          <w:p w:rsidR="00BB7E9C" w:rsidRDefault="008D6DCD" w:rsidP="00CC17CA">
            <w:pPr>
              <w:ind w:firstLineChars="150" w:firstLine="360"/>
              <w:jc w:val="center"/>
              <w:rPr>
                <w:rFonts w:ascii="仿宋" w:eastAsia="仿宋" w:hAnsi="仿宋"/>
                <w:sz w:val="24"/>
              </w:rPr>
            </w:pPr>
            <w:r>
              <w:rPr>
                <w:rFonts w:ascii="仿宋" w:eastAsia="仿宋" w:hAnsi="仿宋" w:hint="eastAsia"/>
                <w:sz w:val="24"/>
              </w:rPr>
              <w:t>各学科专业可以结合各学科专业特点和学生类型等情况，在实践内容和考核方式上提出具体要求（一般应提交实践单位鉴定意见和实践总结报告）。</w:t>
            </w:r>
          </w:p>
        </w:tc>
        <w:tc>
          <w:tcPr>
            <w:tcW w:w="709" w:type="dxa"/>
            <w:vAlign w:val="center"/>
          </w:tcPr>
          <w:p w:rsidR="00BB7E9C" w:rsidRDefault="008D6DCD" w:rsidP="00CC17CA">
            <w:pPr>
              <w:ind w:left="-57" w:right="-57"/>
              <w:jc w:val="center"/>
              <w:rPr>
                <w:rFonts w:ascii="仿宋" w:eastAsia="仿宋" w:hAnsi="仿宋"/>
                <w:sz w:val="24"/>
              </w:rPr>
            </w:pPr>
            <w:r>
              <w:rPr>
                <w:rFonts w:ascii="仿宋" w:eastAsia="仿宋" w:hAnsi="仿宋" w:hint="eastAsia"/>
                <w:sz w:val="24"/>
              </w:rPr>
              <w:t>2</w:t>
            </w:r>
          </w:p>
        </w:tc>
        <w:tc>
          <w:tcPr>
            <w:tcW w:w="709" w:type="dxa"/>
            <w:vAlign w:val="center"/>
          </w:tcPr>
          <w:p w:rsidR="00BB7E9C" w:rsidRDefault="00BB7E9C" w:rsidP="00CC17CA">
            <w:pPr>
              <w:ind w:left="-57" w:right="-57"/>
              <w:jc w:val="center"/>
              <w:rPr>
                <w:rFonts w:ascii="仿宋" w:eastAsia="仿宋" w:hAnsi="仿宋"/>
                <w:sz w:val="24"/>
              </w:rPr>
            </w:pPr>
          </w:p>
        </w:tc>
        <w:tc>
          <w:tcPr>
            <w:tcW w:w="709" w:type="dxa"/>
            <w:vAlign w:val="center"/>
          </w:tcPr>
          <w:p w:rsidR="00BB7E9C" w:rsidRDefault="00BB7E9C" w:rsidP="00CC17CA">
            <w:pPr>
              <w:spacing w:line="240" w:lineRule="atLeast"/>
              <w:ind w:right="-57"/>
              <w:jc w:val="center"/>
              <w:rPr>
                <w:rFonts w:ascii="仿宋" w:eastAsia="仿宋" w:hAnsi="仿宋"/>
                <w:sz w:val="24"/>
              </w:rPr>
            </w:pPr>
          </w:p>
        </w:tc>
        <w:tc>
          <w:tcPr>
            <w:tcW w:w="992" w:type="dxa"/>
            <w:vAlign w:val="center"/>
          </w:tcPr>
          <w:p w:rsidR="00BB7E9C" w:rsidRDefault="00BB7E9C" w:rsidP="00CC17CA">
            <w:pPr>
              <w:spacing w:line="240" w:lineRule="atLeast"/>
              <w:ind w:leftChars="-27" w:left="-57" w:right="-57"/>
              <w:jc w:val="center"/>
              <w:rPr>
                <w:rFonts w:ascii="仿宋" w:eastAsia="仿宋" w:hAnsi="仿宋"/>
                <w:sz w:val="24"/>
              </w:rPr>
            </w:pPr>
          </w:p>
        </w:tc>
        <w:tc>
          <w:tcPr>
            <w:tcW w:w="850" w:type="dxa"/>
            <w:vAlign w:val="center"/>
          </w:tcPr>
          <w:p w:rsidR="00BB7E9C" w:rsidRDefault="008D6DCD" w:rsidP="00CC17CA">
            <w:pPr>
              <w:spacing w:line="240" w:lineRule="atLeast"/>
              <w:ind w:right="-57"/>
              <w:jc w:val="center"/>
              <w:rPr>
                <w:rFonts w:ascii="仿宋" w:eastAsia="仿宋" w:hAnsi="仿宋"/>
                <w:spacing w:val="-10"/>
                <w:sz w:val="24"/>
              </w:rPr>
            </w:pPr>
            <w:r>
              <w:rPr>
                <w:rFonts w:ascii="仿宋" w:eastAsia="仿宋" w:hAnsi="仿宋"/>
                <w:spacing w:val="-10"/>
                <w:sz w:val="24"/>
              </w:rPr>
              <w:t>考查</w:t>
            </w:r>
          </w:p>
        </w:tc>
        <w:tc>
          <w:tcPr>
            <w:tcW w:w="2060" w:type="dxa"/>
            <w:vMerge/>
            <w:vAlign w:val="center"/>
          </w:tcPr>
          <w:p w:rsidR="00BB7E9C" w:rsidRDefault="00BB7E9C" w:rsidP="00CC17CA">
            <w:pPr>
              <w:spacing w:line="240" w:lineRule="atLeast"/>
              <w:ind w:leftChars="-27" w:left="-57" w:right="-57"/>
              <w:jc w:val="left"/>
              <w:rPr>
                <w:rFonts w:ascii="仿宋" w:eastAsia="仿宋" w:hAnsi="仿宋"/>
                <w:spacing w:val="-8"/>
                <w:sz w:val="24"/>
              </w:rPr>
            </w:pPr>
          </w:p>
        </w:tc>
      </w:tr>
      <w:tr w:rsidR="00BB7E9C">
        <w:trPr>
          <w:cantSplit/>
          <w:trHeight w:val="642"/>
          <w:jc w:val="center"/>
        </w:trPr>
        <w:tc>
          <w:tcPr>
            <w:tcW w:w="2910" w:type="dxa"/>
            <w:gridSpan w:val="3"/>
            <w:vMerge/>
            <w:vAlign w:val="center"/>
          </w:tcPr>
          <w:p w:rsidR="00BB7E9C" w:rsidRDefault="00BB7E9C" w:rsidP="00CC17CA">
            <w:pPr>
              <w:spacing w:line="240" w:lineRule="atLeast"/>
              <w:jc w:val="center"/>
              <w:rPr>
                <w:rFonts w:ascii="仿宋" w:eastAsia="仿宋" w:hAnsi="仿宋"/>
                <w:sz w:val="24"/>
              </w:rPr>
            </w:pPr>
          </w:p>
        </w:tc>
        <w:tc>
          <w:tcPr>
            <w:tcW w:w="2551" w:type="dxa"/>
            <w:vAlign w:val="center"/>
          </w:tcPr>
          <w:p w:rsidR="00BB7E9C" w:rsidRDefault="008D6DCD" w:rsidP="00CC17CA">
            <w:pPr>
              <w:spacing w:line="240" w:lineRule="atLeast"/>
              <w:ind w:leftChars="-27" w:left="-57" w:right="-57"/>
              <w:jc w:val="center"/>
              <w:rPr>
                <w:rFonts w:ascii="仿宋" w:eastAsia="仿宋" w:hAnsi="仿宋"/>
                <w:sz w:val="24"/>
              </w:rPr>
            </w:pPr>
            <w:r>
              <w:rPr>
                <w:rFonts w:ascii="仿宋" w:eastAsia="仿宋" w:hAnsi="仿宋" w:hint="eastAsia"/>
                <w:sz w:val="24"/>
              </w:rPr>
              <w:t>4.课题研究</w:t>
            </w:r>
          </w:p>
          <w:p w:rsidR="00BB7E9C" w:rsidRDefault="008D6DCD" w:rsidP="00CC17CA">
            <w:pPr>
              <w:spacing w:line="240" w:lineRule="atLeast"/>
              <w:ind w:leftChars="-27" w:left="-57" w:right="-57"/>
              <w:jc w:val="center"/>
              <w:rPr>
                <w:rFonts w:ascii="仿宋" w:eastAsia="仿宋" w:hAnsi="仿宋"/>
                <w:sz w:val="24"/>
              </w:rPr>
            </w:pPr>
            <w:r>
              <w:rPr>
                <w:rFonts w:ascii="仿宋" w:eastAsia="仿宋" w:hAnsi="仿宋" w:hint="eastAsia"/>
                <w:sz w:val="24"/>
              </w:rPr>
              <w:t>（导师考核）</w:t>
            </w:r>
          </w:p>
        </w:tc>
        <w:tc>
          <w:tcPr>
            <w:tcW w:w="2899" w:type="dxa"/>
            <w:gridSpan w:val="2"/>
            <w:vAlign w:val="center"/>
          </w:tcPr>
          <w:p w:rsidR="00BB7E9C" w:rsidRDefault="008D6DCD" w:rsidP="00CC17CA">
            <w:pPr>
              <w:ind w:firstLineChars="200" w:firstLine="480"/>
              <w:rPr>
                <w:rFonts w:ascii="仿宋" w:eastAsia="仿宋" w:hAnsi="仿宋"/>
                <w:sz w:val="24"/>
              </w:rPr>
            </w:pPr>
            <w:r>
              <w:rPr>
                <w:rFonts w:ascii="仿宋" w:eastAsia="仿宋" w:hAnsi="仿宋" w:hint="eastAsia"/>
                <w:sz w:val="24"/>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考核合格可以获得学分。</w:t>
            </w:r>
          </w:p>
        </w:tc>
        <w:tc>
          <w:tcPr>
            <w:tcW w:w="709" w:type="dxa"/>
            <w:vAlign w:val="center"/>
          </w:tcPr>
          <w:p w:rsidR="00BB7E9C" w:rsidRDefault="008D6DCD" w:rsidP="00CC17CA">
            <w:pPr>
              <w:ind w:left="-57" w:right="-57"/>
              <w:jc w:val="center"/>
              <w:rPr>
                <w:rFonts w:ascii="仿宋" w:eastAsia="仿宋" w:hAnsi="仿宋"/>
                <w:sz w:val="24"/>
              </w:rPr>
            </w:pPr>
            <w:r>
              <w:rPr>
                <w:rFonts w:ascii="仿宋" w:eastAsia="仿宋" w:hAnsi="仿宋" w:hint="eastAsia"/>
                <w:sz w:val="24"/>
              </w:rPr>
              <w:t>2</w:t>
            </w:r>
          </w:p>
        </w:tc>
        <w:tc>
          <w:tcPr>
            <w:tcW w:w="709" w:type="dxa"/>
            <w:vAlign w:val="center"/>
          </w:tcPr>
          <w:p w:rsidR="00BB7E9C" w:rsidRDefault="00BB7E9C" w:rsidP="00CC17CA">
            <w:pPr>
              <w:ind w:left="-57" w:right="-57"/>
              <w:jc w:val="center"/>
              <w:rPr>
                <w:rFonts w:ascii="仿宋" w:eastAsia="仿宋" w:hAnsi="仿宋"/>
                <w:sz w:val="24"/>
              </w:rPr>
            </w:pPr>
          </w:p>
        </w:tc>
        <w:tc>
          <w:tcPr>
            <w:tcW w:w="709" w:type="dxa"/>
            <w:vAlign w:val="center"/>
          </w:tcPr>
          <w:p w:rsidR="00BB7E9C" w:rsidRDefault="00BB7E9C" w:rsidP="00CC17CA">
            <w:pPr>
              <w:spacing w:line="240" w:lineRule="atLeast"/>
              <w:ind w:right="-57"/>
              <w:jc w:val="center"/>
              <w:rPr>
                <w:rFonts w:ascii="仿宋" w:eastAsia="仿宋" w:hAnsi="仿宋"/>
                <w:sz w:val="24"/>
              </w:rPr>
            </w:pPr>
          </w:p>
        </w:tc>
        <w:tc>
          <w:tcPr>
            <w:tcW w:w="992" w:type="dxa"/>
            <w:vAlign w:val="center"/>
          </w:tcPr>
          <w:p w:rsidR="00BB7E9C" w:rsidRDefault="00BB7E9C" w:rsidP="00CC17CA">
            <w:pPr>
              <w:spacing w:line="240" w:lineRule="atLeast"/>
              <w:ind w:leftChars="-27" w:left="-57" w:right="-57"/>
              <w:jc w:val="center"/>
              <w:rPr>
                <w:rFonts w:ascii="仿宋" w:eastAsia="仿宋" w:hAnsi="仿宋"/>
                <w:sz w:val="24"/>
              </w:rPr>
            </w:pPr>
          </w:p>
        </w:tc>
        <w:tc>
          <w:tcPr>
            <w:tcW w:w="850" w:type="dxa"/>
            <w:vAlign w:val="center"/>
          </w:tcPr>
          <w:p w:rsidR="00BB7E9C" w:rsidRDefault="00BB7E9C" w:rsidP="00CC17CA">
            <w:pPr>
              <w:spacing w:line="240" w:lineRule="atLeast"/>
              <w:ind w:right="-57"/>
              <w:jc w:val="center"/>
              <w:rPr>
                <w:rFonts w:ascii="仿宋" w:eastAsia="仿宋" w:hAnsi="仿宋"/>
                <w:spacing w:val="-10"/>
                <w:sz w:val="24"/>
              </w:rPr>
            </w:pPr>
          </w:p>
        </w:tc>
        <w:tc>
          <w:tcPr>
            <w:tcW w:w="2060" w:type="dxa"/>
            <w:vMerge/>
            <w:vAlign w:val="center"/>
          </w:tcPr>
          <w:p w:rsidR="00BB7E9C" w:rsidRDefault="00BB7E9C" w:rsidP="00CC17CA">
            <w:pPr>
              <w:spacing w:line="240" w:lineRule="atLeast"/>
              <w:ind w:leftChars="-27" w:left="-57" w:right="-57"/>
              <w:jc w:val="left"/>
              <w:rPr>
                <w:rFonts w:ascii="仿宋" w:eastAsia="仿宋" w:hAnsi="仿宋"/>
                <w:spacing w:val="-8"/>
                <w:sz w:val="24"/>
              </w:rPr>
            </w:pPr>
          </w:p>
        </w:tc>
      </w:tr>
      <w:tr w:rsidR="00BB7E9C">
        <w:trPr>
          <w:cantSplit/>
          <w:trHeight w:val="300"/>
          <w:jc w:val="center"/>
        </w:trPr>
        <w:tc>
          <w:tcPr>
            <w:tcW w:w="2910" w:type="dxa"/>
            <w:gridSpan w:val="3"/>
            <w:vAlign w:val="center"/>
          </w:tcPr>
          <w:p w:rsidR="00BB7E9C" w:rsidRDefault="008D6DCD" w:rsidP="00CC17CA">
            <w:pPr>
              <w:spacing w:line="240" w:lineRule="atLeast"/>
              <w:jc w:val="center"/>
              <w:rPr>
                <w:rFonts w:ascii="仿宋" w:eastAsia="仿宋" w:hAnsi="仿宋"/>
                <w:sz w:val="24"/>
              </w:rPr>
            </w:pPr>
            <w:r>
              <w:rPr>
                <w:rFonts w:ascii="仿宋" w:eastAsia="仿宋" w:hAnsi="仿宋"/>
                <w:sz w:val="24"/>
              </w:rPr>
              <w:t>合计</w:t>
            </w:r>
          </w:p>
        </w:tc>
        <w:tc>
          <w:tcPr>
            <w:tcW w:w="11479" w:type="dxa"/>
            <w:gridSpan w:val="9"/>
            <w:vAlign w:val="center"/>
          </w:tcPr>
          <w:p w:rsidR="00BB7E9C" w:rsidRDefault="008D6DCD" w:rsidP="00CC17CA">
            <w:pPr>
              <w:spacing w:line="240" w:lineRule="atLeast"/>
              <w:ind w:leftChars="-27" w:left="-57" w:right="-57" w:firstLineChars="200" w:firstLine="480"/>
              <w:jc w:val="left"/>
              <w:rPr>
                <w:rFonts w:ascii="仿宋" w:eastAsia="仿宋" w:hAnsi="仿宋"/>
                <w:sz w:val="24"/>
              </w:rPr>
            </w:pPr>
            <w:r>
              <w:rPr>
                <w:rFonts w:ascii="仿宋" w:eastAsia="仿宋" w:hAnsi="仿宋" w:hint="eastAsia"/>
                <w:sz w:val="24"/>
              </w:rPr>
              <w:t>课程学分不低于28学分（跨学科和同等学历考取的硕士研究生课程学分不低于32学分），其他培养环节学分不低于6学分。</w:t>
            </w:r>
          </w:p>
        </w:tc>
      </w:tr>
    </w:tbl>
    <w:p w:rsidR="00BB7E9C" w:rsidRDefault="00BB7E9C" w:rsidP="00CC17CA"/>
    <w:p w:rsidR="00BB7E9C" w:rsidRDefault="00BB7E9C" w:rsidP="00CC17CA"/>
    <w:sectPr w:rsidR="00BB7E9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F0B" w:rsidRDefault="00BE6F0B">
      <w:r>
        <w:separator/>
      </w:r>
    </w:p>
  </w:endnote>
  <w:endnote w:type="continuationSeparator" w:id="0">
    <w:p w:rsidR="00BE6F0B" w:rsidRDefault="00BE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E9C" w:rsidRDefault="008D6DCD">
    <w:pPr>
      <w:pStyle w:val="a3"/>
      <w:jc w:val="center"/>
    </w:pPr>
    <w:r>
      <w:fldChar w:fldCharType="begin"/>
    </w:r>
    <w:r>
      <w:instrText>PAGE   \* MERGEFORMAT</w:instrText>
    </w:r>
    <w:r>
      <w:fldChar w:fldCharType="separate"/>
    </w:r>
    <w:r w:rsidR="00D95B9A" w:rsidRPr="00D95B9A">
      <w:rPr>
        <w:noProof/>
        <w:lang w:val="zh-CN"/>
      </w:rPr>
      <w:t>11</w:t>
    </w:r>
    <w:r>
      <w:fldChar w:fldCharType="end"/>
    </w:r>
  </w:p>
  <w:p w:rsidR="00BB7E9C" w:rsidRDefault="00BB7E9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F0B" w:rsidRDefault="00BE6F0B">
      <w:r>
        <w:separator/>
      </w:r>
    </w:p>
  </w:footnote>
  <w:footnote w:type="continuationSeparator" w:id="0">
    <w:p w:rsidR="00BE6F0B" w:rsidRDefault="00BE6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3532C"/>
    <w:multiLevelType w:val="singleLevel"/>
    <w:tmpl w:val="56F3532C"/>
    <w:lvl w:ilvl="0">
      <w:start w:val="1"/>
      <w:numFmt w:val="decimal"/>
      <w:lvlText w:val="%1."/>
      <w:lvlJc w:val="left"/>
      <w:pPr>
        <w:tabs>
          <w:tab w:val="left" w:pos="425"/>
        </w:tabs>
        <w:ind w:left="425" w:hanging="425"/>
      </w:pPr>
      <w:rPr>
        <w:rFonts w:hint="default"/>
      </w:rPr>
    </w:lvl>
  </w:abstractNum>
  <w:abstractNum w:abstractNumId="1" w15:restartNumberingAfterBreak="0">
    <w:nsid w:val="5827D883"/>
    <w:multiLevelType w:val="singleLevel"/>
    <w:tmpl w:val="5827D883"/>
    <w:lvl w:ilvl="0">
      <w:start w:val="1"/>
      <w:numFmt w:val="decimal"/>
      <w:suff w:val="nothing"/>
      <w:lvlText w:val="%1．"/>
      <w:lvlJc w:val="left"/>
      <w:pPr>
        <w:ind w:left="0" w:firstLine="400"/>
      </w:pPr>
      <w:rPr>
        <w:rFonts w:hint="default"/>
      </w:rPr>
    </w:lvl>
  </w:abstractNum>
  <w:abstractNum w:abstractNumId="2" w15:restartNumberingAfterBreak="0">
    <w:nsid w:val="58288AA1"/>
    <w:multiLevelType w:val="singleLevel"/>
    <w:tmpl w:val="58288AA1"/>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1418BD"/>
    <w:rsid w:val="00102FE2"/>
    <w:rsid w:val="0019182D"/>
    <w:rsid w:val="008D6DCD"/>
    <w:rsid w:val="00B769D8"/>
    <w:rsid w:val="00BB7E9C"/>
    <w:rsid w:val="00BE6F0B"/>
    <w:rsid w:val="00CC17CA"/>
    <w:rsid w:val="00D95B9A"/>
    <w:rsid w:val="00EF2A4B"/>
    <w:rsid w:val="073D1FEE"/>
    <w:rsid w:val="113A07B7"/>
    <w:rsid w:val="1B0D0BF0"/>
    <w:rsid w:val="30C70618"/>
    <w:rsid w:val="385D0A76"/>
    <w:rsid w:val="388D38C3"/>
    <w:rsid w:val="402608E5"/>
    <w:rsid w:val="41610951"/>
    <w:rsid w:val="44DD1F4C"/>
    <w:rsid w:val="474A4205"/>
    <w:rsid w:val="508436A7"/>
    <w:rsid w:val="51A12EB2"/>
    <w:rsid w:val="5D8271B9"/>
    <w:rsid w:val="5DFE05C1"/>
    <w:rsid w:val="610C1548"/>
    <w:rsid w:val="66BD5B9B"/>
    <w:rsid w:val="6F477F71"/>
    <w:rsid w:val="71783DA5"/>
    <w:rsid w:val="76812EF0"/>
    <w:rsid w:val="78141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493D7C-E161-4C99-8A70-471BCDD2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kern w:val="0"/>
      <w:sz w:val="18"/>
      <w:szCs w:val="18"/>
    </w:rPr>
  </w:style>
  <w:style w:type="paragraph" w:styleId="a4">
    <w:name w:val="header"/>
    <w:basedOn w:val="a"/>
    <w:link w:val="a5"/>
    <w:rsid w:val="00B769D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B769D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gdang.com/publish/%D6%D0%B9%FA%C3%F1%D6%F7%B7%A8%D6%C6%B3%F6%B0%E6%C9%E7%D3%D0%CF%DE%B9%AB%CB%BE_1" TargetMode="External"/><Relationship Id="rId13" Type="http://schemas.openxmlformats.org/officeDocument/2006/relationships/hyperlink" Target="http://202.205.72.204:8080/opac/openlink.php?title=%E2%80%9C%E7%9B%B8%E7%A9%BA%E9%97%B4%E2%80%9D%E5%BE%AA%E7%8E%AF" TargetMode="External"/><Relationship Id="rId18" Type="http://schemas.openxmlformats.org/officeDocument/2006/relationships/hyperlink" Target="http://www.dangdang.com/author/%B9%F9%D6%BC%C1%FA_1" TargetMode="External"/><Relationship Id="rId26" Type="http://schemas.openxmlformats.org/officeDocument/2006/relationships/hyperlink" Target="http://www.dangdang.com/author/%C0%E8%BA%EA_1" TargetMode="External"/><Relationship Id="rId3" Type="http://schemas.openxmlformats.org/officeDocument/2006/relationships/styles" Target="styles.xml"/><Relationship Id="rId21" Type="http://schemas.openxmlformats.org/officeDocument/2006/relationships/hyperlink" Target="http://202.205.72.204:8080/opac/openlink.php?title=%E7%8A%AF%E7%BD%AA%E5%AD%A6" TargetMode="External"/><Relationship Id="rId7" Type="http://schemas.openxmlformats.org/officeDocument/2006/relationships/endnotes" Target="endnotes.xml"/><Relationship Id="rId12" Type="http://schemas.openxmlformats.org/officeDocument/2006/relationships/hyperlink" Target="http://202.205.72.204:8080/opac/openlink.php?title=%E6%98%A8%E5%A4%A9%C2%B7%E4%BB%8A%E5%A4%A9" TargetMode="External"/><Relationship Id="rId17" Type="http://schemas.openxmlformats.org/officeDocument/2006/relationships/hyperlink" Target="http://www.dangdang.com/author/%D3%DA%D6%BE%B8%D5_1" TargetMode="External"/><Relationship Id="rId25" Type="http://schemas.openxmlformats.org/officeDocument/2006/relationships/hyperlink" Target="http://www.dangdang.com/author/%C6%BD%D2%B0%C1%FA%D2%BB_1" TargetMode="External"/><Relationship Id="rId2" Type="http://schemas.openxmlformats.org/officeDocument/2006/relationships/numbering" Target="numbering.xml"/><Relationship Id="rId16" Type="http://schemas.openxmlformats.org/officeDocument/2006/relationships/hyperlink" Target="http://www.dangdang.com/author/%D4%F8%D4%C1%D0%CB_1" TargetMode="External"/><Relationship Id="rId20" Type="http://schemas.openxmlformats.org/officeDocument/2006/relationships/hyperlink" Target="http://202.205.72.204:8080/opac/openlink.php?title=%E7%8A%AF%E7%BD%AA%E5%AD%A6%E5%AF%BC%E8%AE%B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ngdang.com/author/%B9%F9%D6%BC%C1%FA_1" TargetMode="External"/><Relationship Id="rId24" Type="http://schemas.openxmlformats.org/officeDocument/2006/relationships/hyperlink" Target="http://www.dangdang.com/author/%B7%BD%C8%AA_1" TargetMode="External"/><Relationship Id="rId5" Type="http://schemas.openxmlformats.org/officeDocument/2006/relationships/webSettings" Target="webSettings.xml"/><Relationship Id="rId15" Type="http://schemas.openxmlformats.org/officeDocument/2006/relationships/hyperlink" Target="http://www.dangdang.com/publish/%D6%D0%B9%FA%B7%A8%D6%C6%B3%F6%B0%E6%C9%E7_1" TargetMode="External"/><Relationship Id="rId23" Type="http://schemas.openxmlformats.org/officeDocument/2006/relationships/hyperlink" Target="http://www.dangdang.com/author/%C7%C7%B6%FB%B7%B6%B2%AE%B8%F1_1" TargetMode="External"/><Relationship Id="rId28" Type="http://schemas.openxmlformats.org/officeDocument/2006/relationships/hyperlink" Target="http://www.dangdang.com/author/%B2%CC%B9%F0%C9%FA_1" TargetMode="External"/><Relationship Id="rId10" Type="http://schemas.openxmlformats.org/officeDocument/2006/relationships/hyperlink" Target="http://www.dangdang.com/author/%D3%DA%D6%BE%B8%D5_1" TargetMode="External"/><Relationship Id="rId19" Type="http://schemas.openxmlformats.org/officeDocument/2006/relationships/hyperlink" Target="http://www.dangdang.com/author/%CD%BF%C1%FA%BF%C6_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02.205.72.204:8080/opac/openlink.php?title=%E4%B8%83%E5%8D%81%E8%87%AA%E7%94%BB%E5%83%8F" TargetMode="External"/><Relationship Id="rId14" Type="http://schemas.openxmlformats.org/officeDocument/2006/relationships/hyperlink" Target="http://www.dangdang.com/author/%C8%AB%B9%FA%C8%CB%B4%F3%B3%A3%CE%AF%BB%E1%B7%A8%D6%C6%B9%A4%D7%F7%CE%AF%D4%B1%BB%E1%D0%CC%B7%A8%CA%D2_1" TargetMode="External"/><Relationship Id="rId22" Type="http://schemas.openxmlformats.org/officeDocument/2006/relationships/hyperlink" Target="http://www.dangdang.com/author/%CD%FE%C1%AE%C4%B7%A1%A4%CD%FE%B6%FB%D1%B7_1" TargetMode="External"/><Relationship Id="rId27" Type="http://schemas.openxmlformats.org/officeDocument/2006/relationships/hyperlink" Target="http://www.dangdang.com/author/%BD%F0%B5%C2%BB%F4%D2%C1%D4%F3%B6%FB_1"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1344</Words>
  <Characters>7667</Characters>
  <Application>Microsoft Office Word</Application>
  <DocSecurity>0</DocSecurity>
  <Lines>63</Lines>
  <Paragraphs>17</Paragraphs>
  <ScaleCrop>false</ScaleCrop>
  <Company>Microsoft</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5</cp:revision>
  <dcterms:created xsi:type="dcterms:W3CDTF">2016-03-23T12:44:00Z</dcterms:created>
  <dcterms:modified xsi:type="dcterms:W3CDTF">2018-05-12T07:52:00Z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