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A39" w:rsidRDefault="006A3CF6">
      <w:pPr>
        <w:spacing w:line="480" w:lineRule="auto"/>
        <w:jc w:val="center"/>
        <w:rPr>
          <w:rFonts w:ascii="仿宋" w:eastAsia="仿宋" w:hAnsi="仿宋" w:cs="Tahoma"/>
          <w:color w:val="000000"/>
          <w:sz w:val="32"/>
          <w:szCs w:val="32"/>
        </w:rPr>
      </w:pPr>
      <w:r>
        <w:rPr>
          <w:rFonts w:ascii="仿宋" w:eastAsia="仿宋" w:hAnsi="仿宋" w:cs="Tahoma" w:hint="eastAsia"/>
          <w:color w:val="000000"/>
          <w:sz w:val="32"/>
          <w:szCs w:val="32"/>
        </w:rPr>
        <w:t>关于印发《中国政法大学研究生发表核心期刊论文的补充规定》的通知</w:t>
      </w:r>
    </w:p>
    <w:p w:rsidR="00413A39" w:rsidRDefault="00413A39">
      <w:pPr>
        <w:spacing w:line="480" w:lineRule="auto"/>
        <w:ind w:firstLineChars="100" w:firstLine="320"/>
        <w:jc w:val="center"/>
        <w:rPr>
          <w:rFonts w:ascii="仿宋" w:eastAsia="仿宋" w:hAnsi="仿宋" w:cs="Tahoma"/>
          <w:color w:val="000000"/>
          <w:sz w:val="32"/>
          <w:szCs w:val="32"/>
        </w:rPr>
      </w:pPr>
    </w:p>
    <w:p w:rsidR="00413A39" w:rsidRDefault="006A3CF6">
      <w:pPr>
        <w:spacing w:line="480" w:lineRule="exact"/>
        <w:rPr>
          <w:rFonts w:ascii="仿宋" w:eastAsia="仿宋" w:hAnsi="仿宋"/>
          <w:sz w:val="28"/>
          <w:szCs w:val="28"/>
        </w:rPr>
      </w:pPr>
      <w:r>
        <w:rPr>
          <w:rFonts w:ascii="仿宋" w:eastAsia="仿宋" w:hAnsi="仿宋" w:hint="eastAsia"/>
          <w:sz w:val="28"/>
          <w:szCs w:val="28"/>
        </w:rPr>
        <w:t>各二级培养单位：</w:t>
      </w:r>
    </w:p>
    <w:p w:rsidR="00413A39" w:rsidRDefault="006A3CF6">
      <w:pPr>
        <w:spacing w:line="480" w:lineRule="exact"/>
        <w:ind w:firstLine="570"/>
        <w:rPr>
          <w:rFonts w:ascii="仿宋" w:eastAsia="仿宋" w:hAnsi="仿宋"/>
          <w:sz w:val="28"/>
          <w:szCs w:val="28"/>
        </w:rPr>
      </w:pPr>
      <w:r>
        <w:rPr>
          <w:rFonts w:ascii="仿宋" w:eastAsia="仿宋" w:hAnsi="仿宋" w:hint="eastAsia"/>
          <w:sz w:val="28"/>
          <w:szCs w:val="28"/>
        </w:rPr>
        <w:t>《中国政法大学研究生发表核心期刊论文的补充规定》经校研究生教学指导委员会201</w:t>
      </w:r>
      <w:r>
        <w:rPr>
          <w:rFonts w:ascii="仿宋" w:eastAsia="仿宋" w:hAnsi="仿宋"/>
          <w:sz w:val="28"/>
          <w:szCs w:val="28"/>
        </w:rPr>
        <w:t>7</w:t>
      </w:r>
      <w:r>
        <w:rPr>
          <w:rFonts w:ascii="仿宋" w:eastAsia="仿宋" w:hAnsi="仿宋" w:hint="eastAsia"/>
          <w:sz w:val="28"/>
          <w:szCs w:val="28"/>
        </w:rPr>
        <w:t>年第2次会议审议原则通过、第</w:t>
      </w:r>
      <w:r>
        <w:rPr>
          <w:rFonts w:ascii="仿宋" w:eastAsia="仿宋" w:hAnsi="仿宋"/>
          <w:sz w:val="28"/>
          <w:szCs w:val="28"/>
        </w:rPr>
        <w:t>3</w:t>
      </w:r>
      <w:r>
        <w:rPr>
          <w:rFonts w:ascii="仿宋" w:eastAsia="仿宋" w:hAnsi="仿宋" w:hint="eastAsia"/>
          <w:sz w:val="28"/>
          <w:szCs w:val="28"/>
        </w:rPr>
        <w:t>次会议研究和会后书面征求研指委委员意见同意，现予印发。本补充规定适用于201</w:t>
      </w:r>
      <w:r>
        <w:rPr>
          <w:rFonts w:ascii="仿宋" w:eastAsia="仿宋" w:hAnsi="仿宋"/>
          <w:sz w:val="28"/>
          <w:szCs w:val="28"/>
        </w:rPr>
        <w:t>7</w:t>
      </w:r>
      <w:r>
        <w:rPr>
          <w:rFonts w:ascii="仿宋" w:eastAsia="仿宋" w:hAnsi="仿宋" w:hint="eastAsia"/>
          <w:sz w:val="28"/>
          <w:szCs w:val="28"/>
        </w:rPr>
        <w:t>年</w:t>
      </w:r>
      <w:r>
        <w:rPr>
          <w:rFonts w:ascii="仿宋" w:eastAsia="仿宋" w:hAnsi="仿宋"/>
          <w:sz w:val="28"/>
          <w:szCs w:val="28"/>
        </w:rPr>
        <w:t>6</w:t>
      </w:r>
      <w:r>
        <w:rPr>
          <w:rFonts w:ascii="仿宋" w:eastAsia="仿宋" w:hAnsi="仿宋" w:hint="eastAsia"/>
          <w:sz w:val="28"/>
          <w:szCs w:val="28"/>
        </w:rPr>
        <w:t>月</w:t>
      </w:r>
      <w:r>
        <w:rPr>
          <w:rFonts w:ascii="仿宋" w:eastAsia="仿宋" w:hAnsi="仿宋"/>
          <w:sz w:val="28"/>
          <w:szCs w:val="28"/>
        </w:rPr>
        <w:t>20</w:t>
      </w:r>
      <w:r>
        <w:rPr>
          <w:rFonts w:ascii="仿宋" w:eastAsia="仿宋" w:hAnsi="仿宋" w:hint="eastAsia"/>
          <w:sz w:val="28"/>
          <w:szCs w:val="28"/>
        </w:rPr>
        <w:t>日后发表的论文。</w:t>
      </w:r>
    </w:p>
    <w:p w:rsidR="00413A39" w:rsidRDefault="006A3CF6">
      <w:pPr>
        <w:spacing w:line="480" w:lineRule="exact"/>
        <w:ind w:firstLineChars="200" w:firstLine="560"/>
        <w:rPr>
          <w:rFonts w:ascii="仿宋" w:eastAsia="仿宋" w:hAnsi="仿宋"/>
          <w:sz w:val="28"/>
          <w:szCs w:val="28"/>
        </w:rPr>
      </w:pPr>
      <w:r>
        <w:rPr>
          <w:rFonts w:ascii="仿宋" w:eastAsia="仿宋" w:hAnsi="仿宋" w:hint="eastAsia"/>
          <w:sz w:val="28"/>
          <w:szCs w:val="28"/>
        </w:rPr>
        <w:t>附件：</w:t>
      </w:r>
    </w:p>
    <w:p w:rsidR="00413A39" w:rsidRDefault="006A3CF6">
      <w:pPr>
        <w:spacing w:line="480" w:lineRule="exact"/>
        <w:ind w:firstLineChars="200" w:firstLine="560"/>
        <w:rPr>
          <w:rFonts w:ascii="仿宋" w:eastAsia="仿宋" w:hAnsi="仿宋"/>
          <w:sz w:val="28"/>
          <w:szCs w:val="28"/>
        </w:rPr>
      </w:pPr>
      <w:r>
        <w:rPr>
          <w:rFonts w:ascii="仿宋" w:eastAsia="仿宋" w:hAnsi="仿宋" w:hint="eastAsia"/>
          <w:sz w:val="28"/>
          <w:szCs w:val="28"/>
        </w:rPr>
        <w:t>一、《中国政法大学研究生发表核心期刊论文的补充规定》</w:t>
      </w:r>
    </w:p>
    <w:p w:rsidR="00413A39" w:rsidRDefault="006A3CF6">
      <w:pPr>
        <w:spacing w:line="480" w:lineRule="exact"/>
        <w:ind w:firstLineChars="200" w:firstLine="560"/>
        <w:rPr>
          <w:rFonts w:ascii="仿宋" w:eastAsia="仿宋" w:hAnsi="仿宋"/>
          <w:sz w:val="28"/>
          <w:szCs w:val="28"/>
        </w:rPr>
      </w:pPr>
      <w:r>
        <w:rPr>
          <w:rFonts w:ascii="仿宋" w:eastAsia="仿宋" w:hAnsi="仿宋" w:hint="eastAsia"/>
          <w:sz w:val="28"/>
          <w:szCs w:val="28"/>
        </w:rPr>
        <w:t>二、《政治思想史》等刊物简况</w:t>
      </w:r>
    </w:p>
    <w:p w:rsidR="00413A39" w:rsidRDefault="00413A39">
      <w:pPr>
        <w:spacing w:line="480" w:lineRule="exact"/>
        <w:ind w:firstLineChars="200" w:firstLine="560"/>
        <w:rPr>
          <w:rFonts w:ascii="仿宋" w:eastAsia="仿宋" w:hAnsi="仿宋"/>
          <w:sz w:val="28"/>
          <w:szCs w:val="28"/>
        </w:rPr>
      </w:pPr>
    </w:p>
    <w:p w:rsidR="00413A39" w:rsidRDefault="00413A39">
      <w:pPr>
        <w:spacing w:line="480" w:lineRule="exact"/>
        <w:ind w:firstLine="570"/>
        <w:rPr>
          <w:rFonts w:ascii="仿宋" w:eastAsia="仿宋" w:hAnsi="仿宋"/>
          <w:sz w:val="28"/>
          <w:szCs w:val="28"/>
        </w:rPr>
      </w:pPr>
    </w:p>
    <w:p w:rsidR="00413A39" w:rsidRDefault="006A3CF6">
      <w:pPr>
        <w:spacing w:line="480" w:lineRule="exact"/>
        <w:ind w:firstLine="570"/>
        <w:jc w:val="right"/>
        <w:rPr>
          <w:rFonts w:ascii="仿宋" w:eastAsia="仿宋" w:hAnsi="仿宋"/>
          <w:sz w:val="28"/>
          <w:szCs w:val="28"/>
        </w:rPr>
      </w:pPr>
      <w:r>
        <w:rPr>
          <w:rFonts w:ascii="仿宋" w:eastAsia="仿宋" w:hAnsi="仿宋" w:hint="eastAsia"/>
          <w:sz w:val="28"/>
          <w:szCs w:val="28"/>
        </w:rPr>
        <w:t>中国政法大学研究生院</w:t>
      </w:r>
    </w:p>
    <w:p w:rsidR="00413A39" w:rsidRDefault="006A3CF6">
      <w:pPr>
        <w:spacing w:line="480" w:lineRule="exact"/>
        <w:ind w:right="280" w:firstLine="570"/>
        <w:jc w:val="right"/>
        <w:rPr>
          <w:rFonts w:ascii="仿宋" w:eastAsia="仿宋" w:hAnsi="仿宋"/>
          <w:sz w:val="28"/>
          <w:szCs w:val="28"/>
        </w:rPr>
      </w:pPr>
      <w:r>
        <w:rPr>
          <w:rFonts w:ascii="仿宋" w:eastAsia="仿宋" w:hAnsi="仿宋"/>
          <w:sz w:val="28"/>
          <w:szCs w:val="28"/>
        </w:rPr>
        <w:t>2017年12月22日</w:t>
      </w:r>
    </w:p>
    <w:p w:rsidR="00413A39" w:rsidRDefault="00413A39">
      <w:pPr>
        <w:spacing w:line="480" w:lineRule="exact"/>
        <w:ind w:firstLine="570"/>
        <w:rPr>
          <w:rFonts w:ascii="仿宋" w:eastAsia="仿宋" w:hAnsi="仿宋"/>
          <w:sz w:val="28"/>
          <w:szCs w:val="28"/>
        </w:rPr>
      </w:pPr>
    </w:p>
    <w:p w:rsidR="00413A39" w:rsidRDefault="006A3CF6">
      <w:pPr>
        <w:widowControl/>
        <w:jc w:val="left"/>
        <w:rPr>
          <w:rFonts w:ascii="仿宋" w:eastAsia="仿宋" w:hAnsi="仿宋"/>
          <w:sz w:val="28"/>
          <w:szCs w:val="28"/>
        </w:rPr>
      </w:pPr>
      <w:r>
        <w:rPr>
          <w:rFonts w:ascii="仿宋" w:eastAsia="仿宋" w:hAnsi="仿宋"/>
          <w:sz w:val="28"/>
          <w:szCs w:val="28"/>
        </w:rPr>
        <w:br w:type="page"/>
      </w:r>
    </w:p>
    <w:p w:rsidR="00413A39" w:rsidRDefault="006A3CF6">
      <w:pPr>
        <w:spacing w:line="480" w:lineRule="exact"/>
        <w:rPr>
          <w:rFonts w:ascii="仿宋" w:eastAsia="仿宋" w:hAnsi="仿宋"/>
          <w:sz w:val="28"/>
          <w:szCs w:val="28"/>
        </w:rPr>
      </w:pPr>
      <w:r>
        <w:rPr>
          <w:rFonts w:ascii="仿宋" w:eastAsia="仿宋" w:hAnsi="仿宋" w:hint="eastAsia"/>
          <w:sz w:val="28"/>
          <w:szCs w:val="28"/>
        </w:rPr>
        <w:lastRenderedPageBreak/>
        <w:t>附件一：</w:t>
      </w:r>
    </w:p>
    <w:p w:rsidR="00413A39" w:rsidRDefault="00413A39">
      <w:pPr>
        <w:spacing w:line="480" w:lineRule="exact"/>
        <w:rPr>
          <w:rFonts w:ascii="仿宋" w:eastAsia="仿宋" w:hAnsi="仿宋"/>
          <w:sz w:val="28"/>
          <w:szCs w:val="28"/>
        </w:rPr>
      </w:pPr>
    </w:p>
    <w:p w:rsidR="00413A39" w:rsidRDefault="006A3CF6">
      <w:pPr>
        <w:spacing w:line="480" w:lineRule="exact"/>
        <w:jc w:val="center"/>
        <w:rPr>
          <w:rFonts w:ascii="仿宋" w:eastAsia="仿宋" w:hAnsi="仿宋"/>
          <w:b/>
          <w:sz w:val="32"/>
          <w:szCs w:val="28"/>
        </w:rPr>
      </w:pPr>
      <w:r>
        <w:rPr>
          <w:rFonts w:ascii="仿宋" w:eastAsia="仿宋" w:hAnsi="仿宋" w:hint="eastAsia"/>
          <w:b/>
          <w:sz w:val="32"/>
          <w:szCs w:val="28"/>
        </w:rPr>
        <w:t>中国政法大学研究生发表核心期刊论文的补充规定</w:t>
      </w:r>
    </w:p>
    <w:p w:rsidR="00413A39" w:rsidRDefault="00413A39">
      <w:pPr>
        <w:spacing w:line="480" w:lineRule="exact"/>
        <w:rPr>
          <w:rFonts w:ascii="仿宋" w:eastAsia="仿宋" w:hAnsi="仿宋"/>
          <w:sz w:val="28"/>
          <w:szCs w:val="28"/>
        </w:rPr>
      </w:pPr>
    </w:p>
    <w:p w:rsidR="00413A39" w:rsidRDefault="006A3CF6">
      <w:pPr>
        <w:ind w:firstLineChars="200" w:firstLine="560"/>
        <w:rPr>
          <w:rFonts w:ascii="仿宋" w:eastAsia="仿宋" w:hAnsi="仿宋"/>
          <w:sz w:val="28"/>
          <w:szCs w:val="28"/>
        </w:rPr>
      </w:pPr>
      <w:r>
        <w:rPr>
          <w:rFonts w:ascii="仿宋" w:eastAsia="仿宋" w:hAnsi="仿宋" w:hint="eastAsia"/>
          <w:sz w:val="28"/>
          <w:szCs w:val="28"/>
        </w:rPr>
        <w:t>一、</w:t>
      </w:r>
      <w:r>
        <w:rPr>
          <w:rFonts w:ascii="仿宋" w:eastAsia="仿宋" w:hAnsi="仿宋" w:cs="Tahoma" w:hint="eastAsia"/>
          <w:color w:val="000000"/>
          <w:sz w:val="28"/>
          <w:szCs w:val="28"/>
        </w:rPr>
        <w:t>以中国政法大学研究生名义独立或以第一作者身份</w:t>
      </w:r>
      <w:r>
        <w:rPr>
          <w:rFonts w:ascii="仿宋" w:eastAsia="仿宋" w:hAnsi="仿宋" w:hint="eastAsia"/>
          <w:sz w:val="28"/>
          <w:szCs w:val="28"/>
        </w:rPr>
        <w:t>在《政治思想史》《</w:t>
      </w:r>
      <w:r>
        <w:rPr>
          <w:rFonts w:ascii="仿宋" w:eastAsia="仿宋" w:hAnsi="仿宋" w:cs="宋体" w:hint="eastAsia"/>
          <w:bCs/>
          <w:color w:val="000000"/>
          <w:kern w:val="0"/>
          <w:sz w:val="28"/>
          <w:szCs w:val="28"/>
        </w:rPr>
        <w:t>行政管理改革</w:t>
      </w:r>
      <w:r>
        <w:rPr>
          <w:rFonts w:ascii="仿宋" w:eastAsia="仿宋" w:hAnsi="仿宋" w:hint="eastAsia"/>
          <w:sz w:val="28"/>
          <w:szCs w:val="28"/>
        </w:rPr>
        <w:t>》《</w:t>
      </w:r>
      <w:r>
        <w:rPr>
          <w:rFonts w:ascii="仿宋" w:eastAsia="仿宋" w:hAnsi="仿宋" w:cs="宋体" w:hint="eastAsia"/>
          <w:bCs/>
          <w:color w:val="000000"/>
          <w:kern w:val="0"/>
          <w:sz w:val="28"/>
          <w:szCs w:val="28"/>
        </w:rPr>
        <w:t>理论视野</w:t>
      </w:r>
      <w:r>
        <w:rPr>
          <w:rFonts w:ascii="仿宋" w:eastAsia="仿宋" w:hAnsi="仿宋" w:hint="eastAsia"/>
          <w:sz w:val="28"/>
          <w:szCs w:val="28"/>
        </w:rPr>
        <w:t>》《</w:t>
      </w:r>
      <w:r>
        <w:rPr>
          <w:rFonts w:ascii="仿宋" w:eastAsia="仿宋" w:hAnsi="仿宋" w:cs="宋体" w:hint="eastAsia"/>
          <w:bCs/>
          <w:color w:val="000000"/>
          <w:kern w:val="0"/>
          <w:sz w:val="28"/>
          <w:szCs w:val="28"/>
        </w:rPr>
        <w:t>毛泽东思想研究</w:t>
      </w:r>
      <w:r>
        <w:rPr>
          <w:rFonts w:ascii="仿宋" w:eastAsia="仿宋" w:hAnsi="仿宋" w:hint="eastAsia"/>
          <w:sz w:val="28"/>
          <w:szCs w:val="28"/>
        </w:rPr>
        <w:t>》《</w:t>
      </w:r>
      <w:r>
        <w:rPr>
          <w:rFonts w:ascii="仿宋" w:eastAsia="仿宋" w:hAnsi="仿宋" w:cs="宋体" w:hint="eastAsia"/>
          <w:bCs/>
          <w:color w:val="000000"/>
          <w:kern w:val="0"/>
          <w:sz w:val="28"/>
          <w:szCs w:val="28"/>
        </w:rPr>
        <w:t>改革与战略</w:t>
      </w:r>
      <w:r>
        <w:rPr>
          <w:rFonts w:ascii="仿宋" w:eastAsia="仿宋" w:hAnsi="仿宋" w:hint="eastAsia"/>
          <w:sz w:val="28"/>
          <w:szCs w:val="28"/>
        </w:rPr>
        <w:t>》《</w:t>
      </w:r>
      <w:r>
        <w:rPr>
          <w:rFonts w:ascii="仿宋" w:eastAsia="仿宋" w:hAnsi="仿宋" w:cs="宋体" w:hint="eastAsia"/>
          <w:bCs/>
          <w:color w:val="000000"/>
          <w:kern w:val="0"/>
          <w:sz w:val="28"/>
          <w:szCs w:val="28"/>
        </w:rPr>
        <w:t>国际经济合作</w:t>
      </w:r>
      <w:r>
        <w:rPr>
          <w:rFonts w:ascii="仿宋" w:eastAsia="仿宋" w:hAnsi="仿宋" w:hint="eastAsia"/>
          <w:sz w:val="28"/>
          <w:szCs w:val="28"/>
        </w:rPr>
        <w:t>》《研究生法学》</w:t>
      </w:r>
      <w:r>
        <w:rPr>
          <w:rFonts w:ascii="仿宋" w:eastAsia="仿宋" w:hAnsi="仿宋" w:cs="Tahoma" w:hint="eastAsia"/>
          <w:color w:val="000000"/>
          <w:sz w:val="28"/>
          <w:szCs w:val="28"/>
        </w:rPr>
        <w:t>上发表的学术论文，该论文在进行毕业资格审查和学位申请审核时视为在核心期刊发表论文。</w:t>
      </w:r>
    </w:p>
    <w:p w:rsidR="00413A39" w:rsidRDefault="006A3CF6">
      <w:pPr>
        <w:ind w:firstLineChars="200" w:firstLine="560"/>
        <w:rPr>
          <w:rFonts w:ascii="仿宋" w:eastAsia="仿宋" w:hAnsi="仿宋"/>
          <w:sz w:val="28"/>
          <w:szCs w:val="28"/>
        </w:rPr>
      </w:pPr>
      <w:r>
        <w:rPr>
          <w:rFonts w:ascii="仿宋" w:eastAsia="仿宋" w:hAnsi="仿宋" w:hint="eastAsia"/>
          <w:sz w:val="28"/>
          <w:szCs w:val="28"/>
        </w:rPr>
        <w:t>博士研究生在以上期刊</w:t>
      </w:r>
      <w:bookmarkStart w:id="0" w:name="_GoBack"/>
      <w:bookmarkEnd w:id="0"/>
      <w:r>
        <w:rPr>
          <w:rFonts w:ascii="仿宋" w:eastAsia="仿宋" w:hAnsi="仿宋" w:hint="eastAsia"/>
          <w:sz w:val="28"/>
          <w:szCs w:val="28"/>
        </w:rPr>
        <w:t>和</w:t>
      </w:r>
      <w:r>
        <w:rPr>
          <w:rFonts w:ascii="仿宋" w:eastAsia="仿宋" w:hAnsi="仿宋" w:cs="Tahoma" w:hint="eastAsia"/>
          <w:color w:val="000000"/>
          <w:sz w:val="28"/>
          <w:szCs w:val="28"/>
        </w:rPr>
        <w:t>《中华法系》《诉讼法学研究》《法大研究生》《研究生法学》上</w:t>
      </w:r>
      <w:r>
        <w:rPr>
          <w:rFonts w:ascii="仿宋" w:eastAsia="仿宋" w:hAnsi="仿宋" w:hint="eastAsia"/>
          <w:sz w:val="28"/>
          <w:szCs w:val="28"/>
        </w:rPr>
        <w:t>累计发表2篇或2篇以上论文的，在进行毕业资格审查和学位申请审核时，</w:t>
      </w:r>
      <w:r w:rsidRPr="00774D07">
        <w:rPr>
          <w:rFonts w:ascii="仿宋" w:eastAsia="仿宋" w:hAnsi="仿宋" w:hint="eastAsia"/>
          <w:sz w:val="28"/>
          <w:szCs w:val="28"/>
        </w:rPr>
        <w:t>仅认定</w:t>
      </w:r>
      <w:r w:rsidRPr="00774D07">
        <w:rPr>
          <w:rFonts w:ascii="仿宋" w:eastAsia="仿宋" w:hAnsi="仿宋"/>
          <w:sz w:val="28"/>
          <w:szCs w:val="28"/>
        </w:rPr>
        <w:t>1</w:t>
      </w:r>
      <w:r w:rsidRPr="00774D07">
        <w:rPr>
          <w:rFonts w:ascii="仿宋" w:eastAsia="仿宋" w:hAnsi="仿宋" w:hint="eastAsia"/>
          <w:sz w:val="28"/>
          <w:szCs w:val="28"/>
        </w:rPr>
        <w:t>篇为核心期刊论文。</w:t>
      </w:r>
    </w:p>
    <w:p w:rsidR="00413A39" w:rsidRDefault="006A3CF6">
      <w:pPr>
        <w:ind w:firstLineChars="200" w:firstLine="560"/>
        <w:rPr>
          <w:rFonts w:ascii="仿宋" w:eastAsia="仿宋" w:hAnsi="仿宋" w:cs="Tahoma"/>
          <w:color w:val="000000"/>
          <w:sz w:val="28"/>
          <w:szCs w:val="28"/>
        </w:rPr>
      </w:pPr>
      <w:r>
        <w:rPr>
          <w:rFonts w:ascii="仿宋" w:eastAsia="仿宋" w:hAnsi="仿宋" w:cs="Tahoma" w:hint="eastAsia"/>
          <w:color w:val="000000"/>
          <w:sz w:val="28"/>
          <w:szCs w:val="28"/>
        </w:rPr>
        <w:t>二、研究生与指导教师之外的其他教师及实践导师合作发表论文且为第二署名的，视为第一作者发表文章。</w:t>
      </w:r>
    </w:p>
    <w:p w:rsidR="00413A39" w:rsidRDefault="006A3CF6">
      <w:pPr>
        <w:ind w:firstLineChars="200" w:firstLine="560"/>
        <w:rPr>
          <w:rFonts w:ascii="仿宋" w:eastAsia="仿宋" w:hAnsi="仿宋" w:cs="Tahoma"/>
          <w:color w:val="000000"/>
          <w:sz w:val="28"/>
          <w:szCs w:val="28"/>
        </w:rPr>
      </w:pPr>
      <w:r>
        <w:rPr>
          <w:rFonts w:ascii="仿宋" w:eastAsia="仿宋" w:hAnsi="仿宋" w:cs="Tahoma" w:hint="eastAsia"/>
          <w:color w:val="000000"/>
          <w:sz w:val="28"/>
          <w:szCs w:val="28"/>
        </w:rPr>
        <w:t>定向就业研究生发表论文时，定向单位可以作为后序署名。</w:t>
      </w:r>
    </w:p>
    <w:p w:rsidR="00413A39" w:rsidRDefault="006A3CF6">
      <w:pPr>
        <w:spacing w:line="360" w:lineRule="auto"/>
        <w:ind w:firstLineChars="196" w:firstLine="549"/>
        <w:outlineLvl w:val="0"/>
        <w:rPr>
          <w:rFonts w:ascii="仿宋" w:eastAsia="仿宋" w:hAnsi="仿宋"/>
          <w:sz w:val="28"/>
          <w:szCs w:val="28"/>
        </w:rPr>
      </w:pPr>
      <w:r>
        <w:rPr>
          <w:rFonts w:ascii="仿宋" w:eastAsia="仿宋" w:hAnsi="仿宋" w:cs="Tahoma" w:hint="eastAsia"/>
          <w:sz w:val="28"/>
          <w:szCs w:val="28"/>
        </w:rPr>
        <w:t>三、</w:t>
      </w:r>
      <w:r>
        <w:rPr>
          <w:rFonts w:ascii="仿宋" w:eastAsia="仿宋" w:hAnsi="仿宋" w:hint="eastAsia"/>
          <w:sz w:val="28"/>
          <w:szCs w:val="28"/>
        </w:rPr>
        <w:t>外国留学博士研究生在申请学位前，应当</w:t>
      </w:r>
      <w:r>
        <w:rPr>
          <w:rFonts w:ascii="仿宋" w:eastAsia="仿宋" w:hAnsi="仿宋"/>
          <w:sz w:val="28"/>
          <w:szCs w:val="28"/>
        </w:rPr>
        <w:t>以中国政法大学研究生名义，在</w:t>
      </w:r>
      <w:r>
        <w:rPr>
          <w:rFonts w:ascii="仿宋" w:eastAsia="仿宋" w:hAnsi="仿宋" w:hint="eastAsia"/>
          <w:sz w:val="28"/>
          <w:szCs w:val="28"/>
        </w:rPr>
        <w:t>境内外普通</w:t>
      </w:r>
      <w:r>
        <w:rPr>
          <w:rFonts w:ascii="仿宋" w:eastAsia="仿宋" w:hAnsi="仿宋"/>
          <w:sz w:val="28"/>
          <w:szCs w:val="28"/>
        </w:rPr>
        <w:t>期刊独立或者作为第一作者，</w:t>
      </w:r>
      <w:r>
        <w:rPr>
          <w:rFonts w:ascii="仿宋" w:eastAsia="仿宋" w:hAnsi="仿宋" w:hint="eastAsia"/>
          <w:sz w:val="28"/>
          <w:szCs w:val="28"/>
        </w:rPr>
        <w:t>公开发表</w:t>
      </w:r>
      <w:r>
        <w:rPr>
          <w:rFonts w:ascii="仿宋" w:eastAsia="仿宋" w:hAnsi="仿宋"/>
          <w:sz w:val="28"/>
          <w:szCs w:val="28"/>
        </w:rPr>
        <w:t>2</w:t>
      </w:r>
      <w:r>
        <w:rPr>
          <w:rFonts w:ascii="仿宋" w:eastAsia="仿宋" w:hAnsi="仿宋" w:hint="eastAsia"/>
          <w:sz w:val="28"/>
          <w:szCs w:val="28"/>
        </w:rPr>
        <w:t>篇或以上与本人专业相关的学术论文，</w:t>
      </w:r>
      <w:r>
        <w:rPr>
          <w:rFonts w:ascii="仿宋" w:eastAsia="仿宋" w:hAnsi="仿宋"/>
          <w:sz w:val="28"/>
          <w:szCs w:val="28"/>
        </w:rPr>
        <w:t>且每篇字数不少于</w:t>
      </w:r>
      <w:r>
        <w:rPr>
          <w:rFonts w:ascii="仿宋" w:eastAsia="仿宋" w:hAnsi="仿宋" w:hint="eastAsia"/>
          <w:sz w:val="28"/>
          <w:szCs w:val="28"/>
        </w:rPr>
        <w:t>5000汉字</w:t>
      </w:r>
      <w:r>
        <w:rPr>
          <w:rFonts w:ascii="仿宋" w:eastAsia="仿宋" w:hAnsi="仿宋"/>
          <w:sz w:val="28"/>
          <w:szCs w:val="28"/>
        </w:rPr>
        <w:t>或4000</w:t>
      </w:r>
      <w:r>
        <w:rPr>
          <w:rFonts w:ascii="仿宋" w:eastAsia="仿宋" w:hAnsi="仿宋" w:hint="eastAsia"/>
          <w:sz w:val="28"/>
          <w:szCs w:val="28"/>
        </w:rPr>
        <w:t>外文</w:t>
      </w:r>
      <w:r>
        <w:rPr>
          <w:rFonts w:ascii="仿宋" w:eastAsia="仿宋" w:hAnsi="仿宋"/>
          <w:sz w:val="28"/>
          <w:szCs w:val="28"/>
        </w:rPr>
        <w:t>单词。</w:t>
      </w:r>
    </w:p>
    <w:p w:rsidR="00413A39" w:rsidRDefault="00413A39">
      <w:pPr>
        <w:ind w:firstLineChars="200" w:firstLine="560"/>
        <w:rPr>
          <w:rFonts w:ascii="仿宋" w:eastAsia="仿宋" w:hAnsi="仿宋"/>
          <w:sz w:val="28"/>
          <w:szCs w:val="28"/>
        </w:rPr>
      </w:pPr>
    </w:p>
    <w:p w:rsidR="00413A39" w:rsidRDefault="006A3CF6">
      <w:pPr>
        <w:widowControl/>
        <w:jc w:val="left"/>
        <w:rPr>
          <w:rFonts w:ascii="仿宋" w:eastAsia="仿宋" w:hAnsi="仿宋"/>
          <w:b/>
          <w:sz w:val="28"/>
          <w:szCs w:val="28"/>
        </w:rPr>
      </w:pPr>
      <w:r>
        <w:rPr>
          <w:rFonts w:ascii="仿宋" w:eastAsia="仿宋" w:hAnsi="仿宋"/>
          <w:b/>
          <w:sz w:val="28"/>
          <w:szCs w:val="28"/>
        </w:rPr>
        <w:br w:type="page"/>
      </w:r>
    </w:p>
    <w:p w:rsidR="00413A39" w:rsidRDefault="006A3CF6">
      <w:pPr>
        <w:spacing w:line="480" w:lineRule="exact"/>
        <w:rPr>
          <w:rFonts w:ascii="仿宋" w:eastAsia="仿宋" w:hAnsi="仿宋"/>
          <w:b/>
          <w:sz w:val="28"/>
          <w:szCs w:val="28"/>
        </w:rPr>
      </w:pPr>
      <w:r>
        <w:rPr>
          <w:rFonts w:ascii="仿宋" w:eastAsia="仿宋" w:hAnsi="仿宋" w:hint="eastAsia"/>
          <w:b/>
          <w:sz w:val="28"/>
          <w:szCs w:val="28"/>
        </w:rPr>
        <w:lastRenderedPageBreak/>
        <w:t>附件二：</w:t>
      </w:r>
    </w:p>
    <w:p w:rsidR="00413A39" w:rsidRDefault="006A3CF6">
      <w:pPr>
        <w:spacing w:line="480" w:lineRule="exact"/>
        <w:jc w:val="center"/>
        <w:rPr>
          <w:rFonts w:ascii="仿宋" w:eastAsia="仿宋" w:hAnsi="仿宋"/>
          <w:b/>
          <w:sz w:val="28"/>
          <w:szCs w:val="28"/>
        </w:rPr>
      </w:pPr>
      <w:r>
        <w:rPr>
          <w:rFonts w:ascii="仿宋" w:eastAsia="仿宋" w:hAnsi="仿宋" w:hint="eastAsia"/>
          <w:b/>
          <w:sz w:val="28"/>
          <w:szCs w:val="28"/>
        </w:rPr>
        <w:t>《政治思想史》等刊物简况</w:t>
      </w:r>
    </w:p>
    <w:tbl>
      <w:tblPr>
        <w:tblStyle w:val="ab"/>
        <w:tblW w:w="8610" w:type="dxa"/>
        <w:tblLayout w:type="fixed"/>
        <w:tblLook w:val="04A0" w:firstRow="1" w:lastRow="0" w:firstColumn="1" w:lastColumn="0" w:noHBand="0" w:noVBand="1"/>
      </w:tblPr>
      <w:tblGrid>
        <w:gridCol w:w="2152"/>
        <w:gridCol w:w="2663"/>
        <w:gridCol w:w="2693"/>
        <w:gridCol w:w="1102"/>
      </w:tblGrid>
      <w:tr w:rsidR="00413A39">
        <w:trPr>
          <w:trHeight w:val="314"/>
        </w:trPr>
        <w:tc>
          <w:tcPr>
            <w:tcW w:w="2152" w:type="dxa"/>
          </w:tcPr>
          <w:p w:rsidR="00413A39" w:rsidRDefault="006A3CF6">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刊物名称</w:t>
            </w:r>
          </w:p>
        </w:tc>
        <w:tc>
          <w:tcPr>
            <w:tcW w:w="2663" w:type="dxa"/>
          </w:tcPr>
          <w:p w:rsidR="00413A39" w:rsidRDefault="006A3CF6">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主办单位</w:t>
            </w:r>
          </w:p>
        </w:tc>
        <w:tc>
          <w:tcPr>
            <w:tcW w:w="2693" w:type="dxa"/>
          </w:tcPr>
          <w:p w:rsidR="00413A39" w:rsidRDefault="006A3CF6">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主管单位</w:t>
            </w:r>
          </w:p>
        </w:tc>
        <w:tc>
          <w:tcPr>
            <w:tcW w:w="1102" w:type="dxa"/>
          </w:tcPr>
          <w:p w:rsidR="00413A39" w:rsidRDefault="006A3CF6">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刊期</w:t>
            </w:r>
          </w:p>
        </w:tc>
      </w:tr>
      <w:tr w:rsidR="00413A39">
        <w:trPr>
          <w:trHeight w:val="329"/>
        </w:trPr>
        <w:tc>
          <w:tcPr>
            <w:tcW w:w="2152" w:type="dxa"/>
          </w:tcPr>
          <w:p w:rsidR="00413A39" w:rsidRDefault="006A3CF6">
            <w:pPr>
              <w:widowControl/>
              <w:jc w:val="left"/>
              <w:rPr>
                <w:rFonts w:ascii="仿宋" w:eastAsia="仿宋" w:hAnsi="仿宋" w:cs="宋体"/>
                <w:bCs/>
                <w:kern w:val="0"/>
                <w:sz w:val="24"/>
                <w:szCs w:val="24"/>
              </w:rPr>
            </w:pPr>
            <w:r>
              <w:rPr>
                <w:rFonts w:ascii="仿宋" w:eastAsia="仿宋" w:hAnsi="仿宋" w:cs="宋体" w:hint="eastAsia"/>
                <w:bCs/>
                <w:kern w:val="0"/>
                <w:sz w:val="24"/>
                <w:szCs w:val="24"/>
              </w:rPr>
              <w:t>政治思想史</w:t>
            </w:r>
          </w:p>
        </w:tc>
        <w:tc>
          <w:tcPr>
            <w:tcW w:w="2663" w:type="dxa"/>
          </w:tcPr>
          <w:p w:rsidR="00413A39" w:rsidRDefault="006A3CF6">
            <w:pPr>
              <w:widowControl/>
              <w:jc w:val="left"/>
              <w:rPr>
                <w:rFonts w:ascii="仿宋" w:eastAsia="仿宋" w:hAnsi="仿宋" w:cs="宋体"/>
                <w:bCs/>
                <w:kern w:val="0"/>
                <w:sz w:val="24"/>
                <w:szCs w:val="24"/>
              </w:rPr>
            </w:pPr>
            <w:r>
              <w:rPr>
                <w:rFonts w:ascii="仿宋" w:eastAsia="仿宋" w:hAnsi="仿宋" w:cs="宋体" w:hint="eastAsia"/>
                <w:bCs/>
                <w:kern w:val="0"/>
                <w:sz w:val="24"/>
                <w:szCs w:val="24"/>
              </w:rPr>
              <w:t>天津师范大学</w:t>
            </w:r>
          </w:p>
        </w:tc>
        <w:tc>
          <w:tcPr>
            <w:tcW w:w="2693" w:type="dxa"/>
          </w:tcPr>
          <w:p w:rsidR="00413A39" w:rsidRDefault="006A3CF6">
            <w:pPr>
              <w:widowControl/>
              <w:jc w:val="left"/>
              <w:rPr>
                <w:rFonts w:ascii="仿宋" w:eastAsia="仿宋" w:hAnsi="仿宋" w:cs="宋体"/>
                <w:bCs/>
                <w:kern w:val="0"/>
                <w:sz w:val="24"/>
                <w:szCs w:val="24"/>
              </w:rPr>
            </w:pPr>
            <w:r>
              <w:rPr>
                <w:rFonts w:ascii="仿宋" w:eastAsia="仿宋" w:hAnsi="仿宋" w:cs="宋体" w:hint="eastAsia"/>
                <w:bCs/>
                <w:kern w:val="0"/>
                <w:sz w:val="24"/>
                <w:szCs w:val="24"/>
              </w:rPr>
              <w:t>天津师范大学</w:t>
            </w:r>
          </w:p>
        </w:tc>
        <w:tc>
          <w:tcPr>
            <w:tcW w:w="1102" w:type="dxa"/>
          </w:tcPr>
          <w:p w:rsidR="00413A39" w:rsidRDefault="006A3CF6">
            <w:pPr>
              <w:widowControl/>
              <w:jc w:val="center"/>
              <w:rPr>
                <w:rFonts w:ascii="仿宋" w:eastAsia="仿宋" w:hAnsi="仿宋" w:cs="宋体"/>
                <w:bCs/>
                <w:kern w:val="0"/>
                <w:sz w:val="24"/>
                <w:szCs w:val="24"/>
              </w:rPr>
            </w:pPr>
            <w:r>
              <w:rPr>
                <w:rFonts w:ascii="仿宋" w:eastAsia="仿宋" w:hAnsi="仿宋" w:cs="宋体" w:hint="eastAsia"/>
                <w:bCs/>
                <w:kern w:val="0"/>
                <w:sz w:val="24"/>
                <w:szCs w:val="24"/>
              </w:rPr>
              <w:t>季刊</w:t>
            </w:r>
          </w:p>
        </w:tc>
      </w:tr>
      <w:tr w:rsidR="00413A39">
        <w:trPr>
          <w:trHeight w:val="314"/>
        </w:trPr>
        <w:tc>
          <w:tcPr>
            <w:tcW w:w="2152" w:type="dxa"/>
          </w:tcPr>
          <w:p w:rsidR="00413A39" w:rsidRDefault="006A3CF6">
            <w:pPr>
              <w:widowControl/>
              <w:jc w:val="left"/>
              <w:rPr>
                <w:rFonts w:ascii="仿宋" w:eastAsia="仿宋" w:hAnsi="仿宋" w:cs="宋体"/>
                <w:bCs/>
                <w:kern w:val="0"/>
                <w:sz w:val="24"/>
                <w:szCs w:val="24"/>
              </w:rPr>
            </w:pPr>
            <w:r>
              <w:rPr>
                <w:rFonts w:ascii="仿宋" w:eastAsia="仿宋" w:hAnsi="仿宋" w:cs="宋体" w:hint="eastAsia"/>
                <w:bCs/>
                <w:kern w:val="0"/>
                <w:sz w:val="24"/>
                <w:szCs w:val="24"/>
              </w:rPr>
              <w:t>行政管理改革</w:t>
            </w:r>
          </w:p>
        </w:tc>
        <w:tc>
          <w:tcPr>
            <w:tcW w:w="2663" w:type="dxa"/>
          </w:tcPr>
          <w:p w:rsidR="00413A39" w:rsidRDefault="006A3CF6">
            <w:pPr>
              <w:widowControl/>
              <w:jc w:val="left"/>
              <w:rPr>
                <w:rFonts w:ascii="仿宋" w:eastAsia="仿宋" w:hAnsi="仿宋" w:cs="宋体"/>
                <w:bCs/>
                <w:kern w:val="0"/>
                <w:sz w:val="24"/>
                <w:szCs w:val="24"/>
              </w:rPr>
            </w:pPr>
            <w:r>
              <w:rPr>
                <w:rFonts w:ascii="仿宋" w:eastAsia="仿宋" w:hAnsi="仿宋" w:cs="宋体" w:hint="eastAsia"/>
                <w:bCs/>
                <w:kern w:val="0"/>
                <w:sz w:val="24"/>
                <w:szCs w:val="24"/>
              </w:rPr>
              <w:t>国家行政学院</w:t>
            </w:r>
          </w:p>
        </w:tc>
        <w:tc>
          <w:tcPr>
            <w:tcW w:w="2693" w:type="dxa"/>
          </w:tcPr>
          <w:p w:rsidR="00413A39" w:rsidRDefault="006A3CF6">
            <w:pPr>
              <w:widowControl/>
              <w:jc w:val="left"/>
              <w:rPr>
                <w:rFonts w:ascii="仿宋" w:eastAsia="仿宋" w:hAnsi="仿宋" w:cs="宋体"/>
                <w:bCs/>
                <w:kern w:val="0"/>
                <w:sz w:val="24"/>
                <w:szCs w:val="24"/>
              </w:rPr>
            </w:pPr>
            <w:r>
              <w:rPr>
                <w:rFonts w:ascii="仿宋" w:eastAsia="仿宋" w:hAnsi="仿宋" w:cs="宋体" w:hint="eastAsia"/>
                <w:bCs/>
                <w:kern w:val="0"/>
                <w:sz w:val="24"/>
                <w:szCs w:val="24"/>
              </w:rPr>
              <w:t>国家行政学院</w:t>
            </w:r>
          </w:p>
        </w:tc>
        <w:tc>
          <w:tcPr>
            <w:tcW w:w="1102" w:type="dxa"/>
          </w:tcPr>
          <w:p w:rsidR="00413A39" w:rsidRDefault="006A3CF6">
            <w:pPr>
              <w:widowControl/>
              <w:jc w:val="center"/>
              <w:rPr>
                <w:rFonts w:ascii="仿宋" w:eastAsia="仿宋" w:hAnsi="仿宋" w:cs="宋体"/>
                <w:bCs/>
                <w:kern w:val="0"/>
                <w:sz w:val="24"/>
                <w:szCs w:val="24"/>
              </w:rPr>
            </w:pPr>
            <w:r>
              <w:rPr>
                <w:rFonts w:ascii="仿宋" w:eastAsia="仿宋" w:hAnsi="仿宋" w:cs="宋体" w:hint="eastAsia"/>
                <w:bCs/>
                <w:kern w:val="0"/>
                <w:sz w:val="24"/>
                <w:szCs w:val="24"/>
              </w:rPr>
              <w:t>月刊</w:t>
            </w:r>
          </w:p>
        </w:tc>
      </w:tr>
      <w:tr w:rsidR="00413A39">
        <w:trPr>
          <w:trHeight w:val="659"/>
        </w:trPr>
        <w:tc>
          <w:tcPr>
            <w:tcW w:w="2152" w:type="dxa"/>
          </w:tcPr>
          <w:p w:rsidR="00413A39" w:rsidRDefault="006A3CF6">
            <w:pPr>
              <w:widowControl/>
              <w:jc w:val="left"/>
              <w:rPr>
                <w:rFonts w:ascii="仿宋" w:eastAsia="仿宋" w:hAnsi="仿宋" w:cs="宋体"/>
                <w:bCs/>
                <w:kern w:val="0"/>
                <w:sz w:val="24"/>
                <w:szCs w:val="24"/>
              </w:rPr>
            </w:pPr>
            <w:r>
              <w:rPr>
                <w:rFonts w:ascii="仿宋" w:eastAsia="仿宋" w:hAnsi="仿宋" w:cs="宋体" w:hint="eastAsia"/>
                <w:bCs/>
                <w:kern w:val="0"/>
                <w:sz w:val="24"/>
                <w:szCs w:val="24"/>
              </w:rPr>
              <w:t>理论视野</w:t>
            </w:r>
          </w:p>
        </w:tc>
        <w:tc>
          <w:tcPr>
            <w:tcW w:w="2663" w:type="dxa"/>
          </w:tcPr>
          <w:p w:rsidR="00413A39" w:rsidRDefault="006A3CF6">
            <w:pPr>
              <w:widowControl/>
              <w:jc w:val="left"/>
              <w:rPr>
                <w:rFonts w:ascii="仿宋" w:eastAsia="仿宋" w:hAnsi="仿宋" w:cs="宋体"/>
                <w:bCs/>
                <w:kern w:val="0"/>
                <w:sz w:val="24"/>
                <w:szCs w:val="24"/>
              </w:rPr>
            </w:pPr>
            <w:r>
              <w:rPr>
                <w:rFonts w:ascii="仿宋" w:eastAsia="仿宋" w:hAnsi="仿宋" w:cs="宋体" w:hint="eastAsia"/>
                <w:bCs/>
                <w:kern w:val="0"/>
                <w:sz w:val="24"/>
                <w:szCs w:val="24"/>
              </w:rPr>
              <w:t>中国马克思主义研究基金会主办</w:t>
            </w:r>
          </w:p>
        </w:tc>
        <w:tc>
          <w:tcPr>
            <w:tcW w:w="2693" w:type="dxa"/>
          </w:tcPr>
          <w:p w:rsidR="00413A39" w:rsidRDefault="006A3CF6">
            <w:pPr>
              <w:widowControl/>
              <w:jc w:val="left"/>
              <w:rPr>
                <w:rFonts w:ascii="仿宋" w:eastAsia="仿宋" w:hAnsi="仿宋" w:cs="宋体"/>
                <w:bCs/>
                <w:kern w:val="0"/>
                <w:sz w:val="24"/>
                <w:szCs w:val="24"/>
              </w:rPr>
            </w:pPr>
            <w:r>
              <w:rPr>
                <w:rFonts w:ascii="仿宋" w:eastAsia="仿宋" w:hAnsi="仿宋" w:cs="宋体" w:hint="eastAsia"/>
                <w:bCs/>
                <w:kern w:val="0"/>
                <w:sz w:val="24"/>
                <w:szCs w:val="24"/>
              </w:rPr>
              <w:t>中共中央党校</w:t>
            </w:r>
          </w:p>
        </w:tc>
        <w:tc>
          <w:tcPr>
            <w:tcW w:w="1102" w:type="dxa"/>
          </w:tcPr>
          <w:p w:rsidR="00413A39" w:rsidRDefault="006A3CF6">
            <w:pPr>
              <w:widowControl/>
              <w:jc w:val="center"/>
              <w:rPr>
                <w:rFonts w:ascii="仿宋" w:eastAsia="仿宋" w:hAnsi="仿宋" w:cs="宋体"/>
                <w:bCs/>
                <w:kern w:val="0"/>
                <w:sz w:val="24"/>
                <w:szCs w:val="24"/>
              </w:rPr>
            </w:pPr>
            <w:r>
              <w:rPr>
                <w:rFonts w:ascii="仿宋" w:eastAsia="仿宋" w:hAnsi="仿宋" w:cs="宋体" w:hint="eastAsia"/>
                <w:bCs/>
                <w:kern w:val="0"/>
                <w:sz w:val="24"/>
                <w:szCs w:val="24"/>
              </w:rPr>
              <w:t>月刊</w:t>
            </w:r>
          </w:p>
        </w:tc>
      </w:tr>
      <w:tr w:rsidR="00413A39">
        <w:trPr>
          <w:trHeight w:val="1303"/>
        </w:trPr>
        <w:tc>
          <w:tcPr>
            <w:tcW w:w="2152" w:type="dxa"/>
          </w:tcPr>
          <w:p w:rsidR="00413A39" w:rsidRDefault="006A3CF6">
            <w:pPr>
              <w:widowControl/>
              <w:jc w:val="left"/>
              <w:rPr>
                <w:rFonts w:ascii="仿宋" w:eastAsia="仿宋" w:hAnsi="仿宋" w:cs="宋体"/>
                <w:bCs/>
                <w:kern w:val="0"/>
                <w:sz w:val="24"/>
                <w:szCs w:val="24"/>
              </w:rPr>
            </w:pPr>
            <w:r>
              <w:rPr>
                <w:rFonts w:ascii="仿宋" w:eastAsia="仿宋" w:hAnsi="仿宋" w:cs="宋体" w:hint="eastAsia"/>
                <w:bCs/>
                <w:kern w:val="0"/>
                <w:sz w:val="24"/>
                <w:szCs w:val="24"/>
              </w:rPr>
              <w:t>毛泽东思想研究</w:t>
            </w:r>
          </w:p>
        </w:tc>
        <w:tc>
          <w:tcPr>
            <w:tcW w:w="2663" w:type="dxa"/>
          </w:tcPr>
          <w:p w:rsidR="00413A39" w:rsidRDefault="006A3CF6">
            <w:pPr>
              <w:widowControl/>
              <w:jc w:val="left"/>
              <w:rPr>
                <w:rFonts w:ascii="仿宋" w:eastAsia="仿宋" w:hAnsi="仿宋" w:cs="宋体"/>
                <w:bCs/>
                <w:kern w:val="0"/>
                <w:sz w:val="24"/>
                <w:szCs w:val="24"/>
              </w:rPr>
            </w:pPr>
            <w:r>
              <w:rPr>
                <w:rFonts w:ascii="仿宋" w:eastAsia="仿宋" w:hAnsi="仿宋" w:cs="宋体" w:hint="eastAsia"/>
                <w:bCs/>
                <w:kern w:val="0"/>
                <w:sz w:val="24"/>
                <w:szCs w:val="24"/>
              </w:rPr>
              <w:t>四川省社会科学院、四川省社会科学界联合会、中共四川省委党史研究室共同主办</w:t>
            </w:r>
          </w:p>
        </w:tc>
        <w:tc>
          <w:tcPr>
            <w:tcW w:w="2693" w:type="dxa"/>
          </w:tcPr>
          <w:p w:rsidR="00413A39" w:rsidRDefault="006A3CF6">
            <w:pPr>
              <w:widowControl/>
              <w:jc w:val="left"/>
              <w:rPr>
                <w:rFonts w:ascii="仿宋" w:eastAsia="仿宋" w:hAnsi="仿宋" w:cs="宋体"/>
                <w:bCs/>
                <w:kern w:val="0"/>
                <w:sz w:val="24"/>
                <w:szCs w:val="24"/>
              </w:rPr>
            </w:pPr>
            <w:r>
              <w:rPr>
                <w:rFonts w:ascii="仿宋" w:eastAsia="仿宋" w:hAnsi="仿宋" w:cs="宋体" w:hint="eastAsia"/>
                <w:bCs/>
                <w:kern w:val="0"/>
                <w:sz w:val="24"/>
                <w:szCs w:val="24"/>
              </w:rPr>
              <w:t>四川省社会科学院</w:t>
            </w:r>
          </w:p>
        </w:tc>
        <w:tc>
          <w:tcPr>
            <w:tcW w:w="1102" w:type="dxa"/>
          </w:tcPr>
          <w:p w:rsidR="00413A39" w:rsidRDefault="006A3CF6">
            <w:pPr>
              <w:widowControl/>
              <w:jc w:val="center"/>
              <w:rPr>
                <w:rFonts w:ascii="仿宋" w:eastAsia="仿宋" w:hAnsi="仿宋" w:cs="宋体"/>
                <w:bCs/>
                <w:kern w:val="0"/>
                <w:sz w:val="24"/>
                <w:szCs w:val="24"/>
              </w:rPr>
            </w:pPr>
            <w:r>
              <w:rPr>
                <w:rFonts w:ascii="仿宋" w:eastAsia="仿宋" w:hAnsi="仿宋" w:cs="宋体" w:hint="eastAsia"/>
                <w:bCs/>
                <w:kern w:val="0"/>
                <w:sz w:val="24"/>
                <w:szCs w:val="24"/>
              </w:rPr>
              <w:t>双月刊</w:t>
            </w:r>
          </w:p>
        </w:tc>
      </w:tr>
      <w:tr w:rsidR="00413A39">
        <w:trPr>
          <w:trHeight w:val="644"/>
        </w:trPr>
        <w:tc>
          <w:tcPr>
            <w:tcW w:w="2152" w:type="dxa"/>
          </w:tcPr>
          <w:p w:rsidR="00413A39" w:rsidRDefault="006A3CF6">
            <w:pPr>
              <w:widowControl/>
              <w:jc w:val="left"/>
              <w:rPr>
                <w:rFonts w:ascii="仿宋" w:eastAsia="仿宋" w:hAnsi="仿宋" w:cs="宋体"/>
                <w:bCs/>
                <w:kern w:val="0"/>
                <w:sz w:val="24"/>
                <w:szCs w:val="24"/>
              </w:rPr>
            </w:pPr>
            <w:r>
              <w:rPr>
                <w:rFonts w:ascii="仿宋" w:eastAsia="仿宋" w:hAnsi="仿宋" w:cs="宋体" w:hint="eastAsia"/>
                <w:bCs/>
                <w:kern w:val="0"/>
                <w:sz w:val="24"/>
                <w:szCs w:val="24"/>
              </w:rPr>
              <w:t>改革与战略</w:t>
            </w:r>
          </w:p>
        </w:tc>
        <w:tc>
          <w:tcPr>
            <w:tcW w:w="2663" w:type="dxa"/>
          </w:tcPr>
          <w:p w:rsidR="00413A39" w:rsidRDefault="006A3CF6">
            <w:pPr>
              <w:widowControl/>
              <w:jc w:val="left"/>
              <w:rPr>
                <w:rFonts w:ascii="仿宋" w:eastAsia="仿宋" w:hAnsi="仿宋" w:cs="宋体"/>
                <w:bCs/>
                <w:kern w:val="0"/>
                <w:sz w:val="24"/>
                <w:szCs w:val="24"/>
              </w:rPr>
            </w:pPr>
            <w:r>
              <w:rPr>
                <w:rFonts w:ascii="仿宋" w:eastAsia="仿宋" w:hAnsi="仿宋" w:cs="宋体" w:hint="eastAsia"/>
                <w:bCs/>
                <w:kern w:val="0"/>
                <w:sz w:val="24"/>
                <w:szCs w:val="24"/>
              </w:rPr>
              <w:t>广西壮族自治区社会科学界联合会</w:t>
            </w:r>
          </w:p>
        </w:tc>
        <w:tc>
          <w:tcPr>
            <w:tcW w:w="2693" w:type="dxa"/>
          </w:tcPr>
          <w:p w:rsidR="00413A39" w:rsidRDefault="006A3CF6">
            <w:pPr>
              <w:widowControl/>
              <w:jc w:val="left"/>
              <w:rPr>
                <w:rFonts w:ascii="仿宋" w:eastAsia="仿宋" w:hAnsi="仿宋" w:cs="宋体"/>
                <w:bCs/>
                <w:kern w:val="0"/>
                <w:sz w:val="24"/>
                <w:szCs w:val="24"/>
              </w:rPr>
            </w:pPr>
            <w:r>
              <w:rPr>
                <w:rFonts w:ascii="仿宋" w:eastAsia="仿宋" w:hAnsi="仿宋" w:cs="宋体" w:hint="eastAsia"/>
                <w:bCs/>
                <w:kern w:val="0"/>
                <w:sz w:val="24"/>
                <w:szCs w:val="24"/>
              </w:rPr>
              <w:t>广西壮族自治区社会科学界联合会</w:t>
            </w:r>
          </w:p>
        </w:tc>
        <w:tc>
          <w:tcPr>
            <w:tcW w:w="1102" w:type="dxa"/>
          </w:tcPr>
          <w:p w:rsidR="00413A39" w:rsidRDefault="006A3CF6">
            <w:pPr>
              <w:widowControl/>
              <w:jc w:val="center"/>
              <w:rPr>
                <w:rFonts w:ascii="仿宋" w:eastAsia="仿宋" w:hAnsi="仿宋" w:cs="宋体"/>
                <w:bCs/>
                <w:kern w:val="0"/>
                <w:sz w:val="24"/>
                <w:szCs w:val="24"/>
              </w:rPr>
            </w:pPr>
            <w:r>
              <w:rPr>
                <w:rFonts w:ascii="仿宋" w:eastAsia="仿宋" w:hAnsi="仿宋" w:cs="宋体" w:hint="eastAsia"/>
                <w:bCs/>
                <w:kern w:val="0"/>
                <w:sz w:val="24"/>
                <w:szCs w:val="24"/>
              </w:rPr>
              <w:t>月刊</w:t>
            </w:r>
          </w:p>
        </w:tc>
      </w:tr>
      <w:tr w:rsidR="00413A39">
        <w:trPr>
          <w:trHeight w:val="644"/>
        </w:trPr>
        <w:tc>
          <w:tcPr>
            <w:tcW w:w="2152" w:type="dxa"/>
          </w:tcPr>
          <w:p w:rsidR="00413A39" w:rsidRDefault="006A3CF6">
            <w:pPr>
              <w:widowControl/>
              <w:jc w:val="left"/>
              <w:rPr>
                <w:rFonts w:ascii="仿宋" w:eastAsia="仿宋" w:hAnsi="仿宋" w:cs="宋体"/>
                <w:bCs/>
                <w:kern w:val="0"/>
                <w:sz w:val="24"/>
                <w:szCs w:val="24"/>
              </w:rPr>
            </w:pPr>
            <w:r>
              <w:rPr>
                <w:rFonts w:ascii="仿宋" w:eastAsia="仿宋" w:hAnsi="仿宋" w:cs="宋体" w:hint="eastAsia"/>
                <w:bCs/>
                <w:kern w:val="0"/>
                <w:sz w:val="24"/>
                <w:szCs w:val="24"/>
              </w:rPr>
              <w:t>国际经济合作</w:t>
            </w:r>
          </w:p>
        </w:tc>
        <w:tc>
          <w:tcPr>
            <w:tcW w:w="2663" w:type="dxa"/>
          </w:tcPr>
          <w:p w:rsidR="00413A39" w:rsidRDefault="006A3CF6">
            <w:pPr>
              <w:widowControl/>
              <w:jc w:val="left"/>
              <w:rPr>
                <w:rFonts w:ascii="仿宋" w:eastAsia="仿宋" w:hAnsi="仿宋" w:cs="宋体"/>
                <w:bCs/>
                <w:kern w:val="0"/>
                <w:sz w:val="24"/>
                <w:szCs w:val="24"/>
              </w:rPr>
            </w:pPr>
            <w:r>
              <w:rPr>
                <w:rFonts w:ascii="仿宋" w:eastAsia="仿宋" w:hAnsi="仿宋" w:cs="宋体" w:hint="eastAsia"/>
                <w:bCs/>
                <w:kern w:val="0"/>
                <w:sz w:val="24"/>
                <w:szCs w:val="24"/>
              </w:rPr>
              <w:t>国际贸易经济合作研究院</w:t>
            </w:r>
          </w:p>
        </w:tc>
        <w:tc>
          <w:tcPr>
            <w:tcW w:w="2693" w:type="dxa"/>
          </w:tcPr>
          <w:p w:rsidR="00413A39" w:rsidRDefault="006A3CF6">
            <w:pPr>
              <w:widowControl/>
              <w:jc w:val="left"/>
              <w:rPr>
                <w:rFonts w:ascii="仿宋" w:eastAsia="仿宋" w:hAnsi="仿宋" w:cs="宋体"/>
                <w:bCs/>
                <w:kern w:val="0"/>
                <w:sz w:val="24"/>
                <w:szCs w:val="24"/>
              </w:rPr>
            </w:pPr>
            <w:r>
              <w:rPr>
                <w:rFonts w:ascii="仿宋" w:eastAsia="仿宋" w:hAnsi="仿宋" w:cs="宋体" w:hint="eastAsia"/>
                <w:bCs/>
                <w:kern w:val="0"/>
                <w:sz w:val="24"/>
                <w:szCs w:val="24"/>
              </w:rPr>
              <w:t>中华人民共和国商务部</w:t>
            </w:r>
          </w:p>
        </w:tc>
        <w:tc>
          <w:tcPr>
            <w:tcW w:w="1102" w:type="dxa"/>
          </w:tcPr>
          <w:p w:rsidR="00413A39" w:rsidRDefault="006A3CF6">
            <w:pPr>
              <w:widowControl/>
              <w:jc w:val="center"/>
              <w:rPr>
                <w:rFonts w:ascii="仿宋" w:eastAsia="仿宋" w:hAnsi="仿宋" w:cs="宋体"/>
                <w:bCs/>
                <w:kern w:val="0"/>
                <w:sz w:val="24"/>
                <w:szCs w:val="24"/>
              </w:rPr>
            </w:pPr>
            <w:r>
              <w:rPr>
                <w:rFonts w:ascii="仿宋" w:eastAsia="仿宋" w:hAnsi="仿宋" w:cs="宋体" w:hint="eastAsia"/>
                <w:bCs/>
                <w:kern w:val="0"/>
                <w:sz w:val="24"/>
                <w:szCs w:val="24"/>
              </w:rPr>
              <w:t>月刊</w:t>
            </w:r>
          </w:p>
        </w:tc>
      </w:tr>
      <w:tr w:rsidR="00413A39">
        <w:trPr>
          <w:trHeight w:val="314"/>
        </w:trPr>
        <w:tc>
          <w:tcPr>
            <w:tcW w:w="2152" w:type="dxa"/>
          </w:tcPr>
          <w:p w:rsidR="00413A39" w:rsidRDefault="006A3CF6">
            <w:pPr>
              <w:widowControl/>
              <w:jc w:val="left"/>
              <w:rPr>
                <w:rFonts w:ascii="仿宋" w:eastAsia="仿宋" w:hAnsi="仿宋" w:cs="宋体"/>
                <w:bCs/>
                <w:kern w:val="0"/>
                <w:sz w:val="24"/>
                <w:szCs w:val="24"/>
              </w:rPr>
            </w:pPr>
            <w:r>
              <w:rPr>
                <w:rFonts w:ascii="仿宋" w:eastAsia="仿宋" w:hAnsi="仿宋" w:cs="宋体" w:hint="eastAsia"/>
                <w:bCs/>
                <w:kern w:val="0"/>
                <w:sz w:val="24"/>
                <w:szCs w:val="24"/>
              </w:rPr>
              <w:t>研究生法学</w:t>
            </w:r>
          </w:p>
        </w:tc>
        <w:tc>
          <w:tcPr>
            <w:tcW w:w="2663" w:type="dxa"/>
          </w:tcPr>
          <w:p w:rsidR="00413A39" w:rsidRDefault="006A3CF6">
            <w:pPr>
              <w:widowControl/>
              <w:jc w:val="left"/>
              <w:rPr>
                <w:rFonts w:ascii="仿宋" w:eastAsia="仿宋" w:hAnsi="仿宋" w:cs="宋体"/>
                <w:bCs/>
                <w:kern w:val="0"/>
                <w:sz w:val="24"/>
                <w:szCs w:val="24"/>
              </w:rPr>
            </w:pPr>
            <w:r>
              <w:rPr>
                <w:rFonts w:ascii="仿宋" w:eastAsia="仿宋" w:hAnsi="仿宋" w:cs="宋体" w:hint="eastAsia"/>
                <w:bCs/>
                <w:kern w:val="0"/>
                <w:sz w:val="24"/>
                <w:szCs w:val="24"/>
              </w:rPr>
              <w:t>中国政法大学研究生院</w:t>
            </w:r>
          </w:p>
        </w:tc>
        <w:tc>
          <w:tcPr>
            <w:tcW w:w="2693" w:type="dxa"/>
          </w:tcPr>
          <w:p w:rsidR="00413A39" w:rsidRDefault="006A3CF6">
            <w:pPr>
              <w:widowControl/>
              <w:jc w:val="left"/>
              <w:rPr>
                <w:rFonts w:ascii="仿宋" w:eastAsia="仿宋" w:hAnsi="仿宋" w:cs="宋体"/>
                <w:bCs/>
                <w:kern w:val="0"/>
                <w:sz w:val="24"/>
                <w:szCs w:val="24"/>
              </w:rPr>
            </w:pPr>
            <w:r>
              <w:rPr>
                <w:rFonts w:ascii="仿宋" w:eastAsia="仿宋" w:hAnsi="仿宋" w:cs="宋体" w:hint="eastAsia"/>
                <w:bCs/>
                <w:kern w:val="0"/>
                <w:sz w:val="24"/>
                <w:szCs w:val="24"/>
              </w:rPr>
              <w:t>中国政法大学</w:t>
            </w:r>
          </w:p>
        </w:tc>
        <w:tc>
          <w:tcPr>
            <w:tcW w:w="1102" w:type="dxa"/>
          </w:tcPr>
          <w:p w:rsidR="00413A39" w:rsidRDefault="006A3CF6">
            <w:pPr>
              <w:widowControl/>
              <w:jc w:val="center"/>
              <w:rPr>
                <w:rFonts w:ascii="仿宋" w:eastAsia="仿宋" w:hAnsi="仿宋" w:cs="宋体"/>
                <w:bCs/>
                <w:kern w:val="0"/>
                <w:sz w:val="24"/>
                <w:szCs w:val="24"/>
              </w:rPr>
            </w:pPr>
            <w:r>
              <w:rPr>
                <w:rFonts w:ascii="仿宋" w:eastAsia="仿宋" w:hAnsi="仿宋" w:cs="宋体" w:hint="eastAsia"/>
                <w:bCs/>
                <w:kern w:val="0"/>
                <w:sz w:val="24"/>
                <w:szCs w:val="24"/>
              </w:rPr>
              <w:t>双月刊</w:t>
            </w:r>
          </w:p>
        </w:tc>
      </w:tr>
    </w:tbl>
    <w:p w:rsidR="00413A39" w:rsidRDefault="00413A39">
      <w:pPr>
        <w:spacing w:line="480" w:lineRule="exact"/>
        <w:jc w:val="left"/>
        <w:rPr>
          <w:rFonts w:ascii="仿宋" w:eastAsia="仿宋" w:hAnsi="仿宋"/>
          <w:sz w:val="28"/>
          <w:szCs w:val="28"/>
        </w:rPr>
      </w:pPr>
    </w:p>
    <w:sectPr w:rsidR="00413A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7AA" w:rsidRDefault="004377AA" w:rsidP="00F9272A">
      <w:r>
        <w:separator/>
      </w:r>
    </w:p>
  </w:endnote>
  <w:endnote w:type="continuationSeparator" w:id="0">
    <w:p w:rsidR="004377AA" w:rsidRDefault="004377AA" w:rsidP="00F9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7AA" w:rsidRDefault="004377AA" w:rsidP="00F9272A">
      <w:r>
        <w:separator/>
      </w:r>
    </w:p>
  </w:footnote>
  <w:footnote w:type="continuationSeparator" w:id="0">
    <w:p w:rsidR="004377AA" w:rsidRDefault="004377AA" w:rsidP="00F92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AE8"/>
    <w:rsid w:val="00006DBF"/>
    <w:rsid w:val="000557EF"/>
    <w:rsid w:val="00072FC8"/>
    <w:rsid w:val="000903FB"/>
    <w:rsid w:val="000A547F"/>
    <w:rsid w:val="000A5A07"/>
    <w:rsid w:val="000A73A6"/>
    <w:rsid w:val="000B65EE"/>
    <w:rsid w:val="00100430"/>
    <w:rsid w:val="001352A0"/>
    <w:rsid w:val="00184363"/>
    <w:rsid w:val="00192A50"/>
    <w:rsid w:val="001A6B9E"/>
    <w:rsid w:val="001B11DF"/>
    <w:rsid w:val="001B2CF4"/>
    <w:rsid w:val="001E3F53"/>
    <w:rsid w:val="001E435C"/>
    <w:rsid w:val="0023112D"/>
    <w:rsid w:val="0024113C"/>
    <w:rsid w:val="0024579A"/>
    <w:rsid w:val="00261AC2"/>
    <w:rsid w:val="002651E9"/>
    <w:rsid w:val="00266217"/>
    <w:rsid w:val="0028480A"/>
    <w:rsid w:val="0029598A"/>
    <w:rsid w:val="00296B5C"/>
    <w:rsid w:val="002B1B0A"/>
    <w:rsid w:val="002B37BA"/>
    <w:rsid w:val="00336962"/>
    <w:rsid w:val="003911BB"/>
    <w:rsid w:val="00394A50"/>
    <w:rsid w:val="003E4F93"/>
    <w:rsid w:val="00411262"/>
    <w:rsid w:val="004114F5"/>
    <w:rsid w:val="00413A39"/>
    <w:rsid w:val="004160DC"/>
    <w:rsid w:val="004244F4"/>
    <w:rsid w:val="00427A2C"/>
    <w:rsid w:val="0043098D"/>
    <w:rsid w:val="004377AA"/>
    <w:rsid w:val="00453266"/>
    <w:rsid w:val="00464568"/>
    <w:rsid w:val="0047108A"/>
    <w:rsid w:val="004941AA"/>
    <w:rsid w:val="004B7EA4"/>
    <w:rsid w:val="004C4395"/>
    <w:rsid w:val="004D0BB1"/>
    <w:rsid w:val="0053592F"/>
    <w:rsid w:val="005506DA"/>
    <w:rsid w:val="00563DED"/>
    <w:rsid w:val="005B4C84"/>
    <w:rsid w:val="00607403"/>
    <w:rsid w:val="00612E25"/>
    <w:rsid w:val="006A3CF6"/>
    <w:rsid w:val="006B5B2A"/>
    <w:rsid w:val="006E49AE"/>
    <w:rsid w:val="00750550"/>
    <w:rsid w:val="00774D07"/>
    <w:rsid w:val="007B48C5"/>
    <w:rsid w:val="007B773E"/>
    <w:rsid w:val="007C3104"/>
    <w:rsid w:val="007D2B45"/>
    <w:rsid w:val="007D6CC2"/>
    <w:rsid w:val="00832E22"/>
    <w:rsid w:val="00837E78"/>
    <w:rsid w:val="008402F1"/>
    <w:rsid w:val="008B713B"/>
    <w:rsid w:val="00926869"/>
    <w:rsid w:val="009420CE"/>
    <w:rsid w:val="00956A06"/>
    <w:rsid w:val="00985189"/>
    <w:rsid w:val="009A70F9"/>
    <w:rsid w:val="009C6DBA"/>
    <w:rsid w:val="00A71436"/>
    <w:rsid w:val="00AC41D5"/>
    <w:rsid w:val="00AE446A"/>
    <w:rsid w:val="00B156A8"/>
    <w:rsid w:val="00B40355"/>
    <w:rsid w:val="00B55ADE"/>
    <w:rsid w:val="00B60C08"/>
    <w:rsid w:val="00BB5D07"/>
    <w:rsid w:val="00BB6DE7"/>
    <w:rsid w:val="00BE32D5"/>
    <w:rsid w:val="00C035F2"/>
    <w:rsid w:val="00C340E6"/>
    <w:rsid w:val="00C45388"/>
    <w:rsid w:val="00C45446"/>
    <w:rsid w:val="00C572E9"/>
    <w:rsid w:val="00C82F6C"/>
    <w:rsid w:val="00C97A2D"/>
    <w:rsid w:val="00CE6CA7"/>
    <w:rsid w:val="00CE7182"/>
    <w:rsid w:val="00D22841"/>
    <w:rsid w:val="00D24C1B"/>
    <w:rsid w:val="00D9177D"/>
    <w:rsid w:val="00E14AE8"/>
    <w:rsid w:val="00E171AD"/>
    <w:rsid w:val="00E251F5"/>
    <w:rsid w:val="00E34623"/>
    <w:rsid w:val="00E66A45"/>
    <w:rsid w:val="00E93874"/>
    <w:rsid w:val="00EF3114"/>
    <w:rsid w:val="00F17AF4"/>
    <w:rsid w:val="00F21D3D"/>
    <w:rsid w:val="00F3601C"/>
    <w:rsid w:val="00F37B75"/>
    <w:rsid w:val="00F44430"/>
    <w:rsid w:val="00F543A3"/>
    <w:rsid w:val="00F61946"/>
    <w:rsid w:val="00F65F40"/>
    <w:rsid w:val="00F73F89"/>
    <w:rsid w:val="00F9272A"/>
    <w:rsid w:val="00FB6FBE"/>
    <w:rsid w:val="00FB73FD"/>
    <w:rsid w:val="00FC0B8A"/>
    <w:rsid w:val="00FC2C8D"/>
    <w:rsid w:val="00FC4E5E"/>
    <w:rsid w:val="00FC63DD"/>
    <w:rsid w:val="00FE5E84"/>
    <w:rsid w:val="33445221"/>
    <w:rsid w:val="39894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1A8206-7FD8-4B82-8C66-F43CE336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pPr>
      <w:ind w:leftChars="2500" w:left="100"/>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paragraph" w:styleId="ac">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character" w:customStyle="1" w:styleId="a4">
    <w:name w:val="日期 字符"/>
    <w:basedOn w:val="a0"/>
    <w:link w:val="a3"/>
    <w:uiPriority w:val="99"/>
    <w:semiHidden/>
    <w:qFormat/>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Words>
  <Characters>782</Characters>
  <Application>Microsoft Office Word</Application>
  <DocSecurity>0</DocSecurity>
  <Lines>6</Lines>
  <Paragraphs>1</Paragraphs>
  <ScaleCrop>false</ScaleCrop>
  <Company>Microsoft</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肖宝兴</dc:creator>
  <cp:lastModifiedBy>王鹏昊</cp:lastModifiedBy>
  <cp:revision>5</cp:revision>
  <cp:lastPrinted>2017-06-20T05:52:00Z</cp:lastPrinted>
  <dcterms:created xsi:type="dcterms:W3CDTF">2017-12-22T04:05:00Z</dcterms:created>
  <dcterms:modified xsi:type="dcterms:W3CDTF">2017-12-22T08:39:00Z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