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9A4" w:rsidRDefault="00F77C5C" w:rsidP="00BE2630">
      <w:pPr>
        <w:widowControl/>
        <w:spacing w:before="225" w:after="225" w:line="276" w:lineRule="auto"/>
        <w:ind w:firstLineChars="400" w:firstLine="1285"/>
        <w:rPr>
          <w:rFonts w:asciiTheme="minorEastAsia" w:hAnsiTheme="minorEastAsia" w:cs="宋体"/>
          <w:b/>
          <w:bCs/>
          <w:kern w:val="36"/>
          <w:sz w:val="32"/>
          <w:szCs w:val="32"/>
        </w:rPr>
      </w:pPr>
      <w:r>
        <w:rPr>
          <w:rFonts w:asciiTheme="minorEastAsia" w:hAnsiTheme="minorEastAsia" w:cs="宋体"/>
          <w:b/>
          <w:bCs/>
          <w:kern w:val="36"/>
          <w:sz w:val="32"/>
          <w:szCs w:val="32"/>
        </w:rPr>
        <w:t>法律硕士</w:t>
      </w:r>
      <w:r>
        <w:rPr>
          <w:rFonts w:asciiTheme="minorEastAsia" w:hAnsiTheme="minorEastAsia" w:cs="宋体" w:hint="eastAsia"/>
          <w:b/>
          <w:bCs/>
          <w:kern w:val="36"/>
          <w:sz w:val="32"/>
          <w:szCs w:val="32"/>
        </w:rPr>
        <w:t>（非法学）</w:t>
      </w:r>
      <w:r>
        <w:rPr>
          <w:rFonts w:asciiTheme="minorEastAsia" w:hAnsiTheme="minorEastAsia" w:cs="宋体"/>
          <w:b/>
          <w:bCs/>
          <w:kern w:val="36"/>
          <w:sz w:val="32"/>
          <w:szCs w:val="32"/>
        </w:rPr>
        <w:t>专业学位研究生培养方案</w:t>
      </w:r>
    </w:p>
    <w:p w:rsidR="008C585F" w:rsidRPr="008C585F" w:rsidRDefault="008C585F" w:rsidP="00BE2630">
      <w:pPr>
        <w:widowControl/>
        <w:spacing w:before="225" w:after="225" w:line="276" w:lineRule="auto"/>
        <w:ind w:firstLineChars="400" w:firstLine="1285"/>
        <w:rPr>
          <w:rFonts w:asciiTheme="minorEastAsia" w:hAnsiTheme="minorEastAsia" w:cs="宋体"/>
          <w:b/>
          <w:bCs/>
          <w:kern w:val="36"/>
          <w:sz w:val="32"/>
          <w:szCs w:val="32"/>
        </w:rPr>
      </w:pPr>
      <w:r>
        <w:rPr>
          <w:rFonts w:asciiTheme="minorEastAsia" w:hAnsiTheme="minorEastAsia" w:cs="宋体" w:hint="eastAsia"/>
          <w:b/>
          <w:bCs/>
          <w:kern w:val="36"/>
          <w:sz w:val="32"/>
          <w:szCs w:val="32"/>
        </w:rPr>
        <w:t>专业代码：030501</w:t>
      </w:r>
    </w:p>
    <w:p w:rsidR="008679A4" w:rsidRDefault="00F77C5C" w:rsidP="00BE2630">
      <w:pPr>
        <w:widowControl/>
        <w:spacing w:before="100" w:beforeAutospacing="1" w:after="100" w:afterAutospacing="1" w:line="276" w:lineRule="auto"/>
        <w:ind w:left="420"/>
        <w:jc w:val="center"/>
        <w:rPr>
          <w:rFonts w:asciiTheme="minorEastAsia" w:hAnsiTheme="minorEastAsia" w:cs="仿宋"/>
          <w:b/>
          <w:kern w:val="0"/>
          <w:sz w:val="32"/>
          <w:szCs w:val="32"/>
        </w:rPr>
      </w:pPr>
      <w:r>
        <w:rPr>
          <w:rFonts w:asciiTheme="minorEastAsia" w:hAnsiTheme="minorEastAsia" w:cs="仿宋" w:hint="eastAsia"/>
          <w:b/>
          <w:kern w:val="0"/>
          <w:sz w:val="32"/>
          <w:szCs w:val="32"/>
        </w:rPr>
        <w:t>（传播法方向）</w:t>
      </w:r>
    </w:p>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黑体" w:hint="eastAsia"/>
          <w:b/>
          <w:kern w:val="0"/>
          <w:sz w:val="24"/>
          <w:szCs w:val="24"/>
        </w:rPr>
        <w:t>一、</w:t>
      </w:r>
      <w:r>
        <w:rPr>
          <w:rFonts w:asciiTheme="minorEastAsia" w:hAnsiTheme="minorEastAsia" w:cs="宋体" w:hint="eastAsia"/>
          <w:b/>
          <w:kern w:val="0"/>
          <w:sz w:val="24"/>
          <w:szCs w:val="24"/>
        </w:rPr>
        <w:t>学科、专业简介</w:t>
      </w:r>
    </w:p>
    <w:p w:rsidR="008679A4" w:rsidRDefault="00F77C5C" w:rsidP="00BE2630">
      <w:pPr>
        <w:widowControl/>
        <w:spacing w:before="100" w:beforeAutospacing="1" w:after="100" w:afterAutospacing="1" w:line="276"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法律硕士（Juris Master简称JM）是国务院学位委员会于1996年正式批准设立的专业学位之一。法律硕士专业学位具有明确的法律职业指向性，根据我国立法、司法、行政执法与监督及政治、经济、文化传媒和社会管理等等行业或部门对法律专业人才的需求，培养具有法律专业知识、专业能力和专业素养的高层次应用型法律人才。传播法研究方向系新闻传播学与法学之间的交叉学科，主要研究各类大众传播媒介和大众传播活动中的法律规范和法律实务问题，面向新闻媒体、文化传媒企业、互联网公司、新闻宣传和文化行政管理部门培养复合型、高层次、应用型的法律实务人才。</w:t>
      </w:r>
    </w:p>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b/>
          <w:kern w:val="0"/>
          <w:sz w:val="24"/>
          <w:szCs w:val="24"/>
        </w:rPr>
        <w:t>二、培养目标</w:t>
      </w:r>
      <w:bookmarkStart w:id="0" w:name="_GoBack"/>
      <w:bookmarkEnd w:id="0"/>
    </w:p>
    <w:p w:rsidR="008679A4" w:rsidRDefault="00F77C5C" w:rsidP="00BE2630">
      <w:pPr>
        <w:widowControl/>
        <w:spacing w:before="100" w:beforeAutospacing="1" w:after="100" w:afterAutospacing="1" w:line="276" w:lineRule="auto"/>
        <w:ind w:firstLineChars="200" w:firstLine="480"/>
        <w:jc w:val="left"/>
        <w:rPr>
          <w:rFonts w:asciiTheme="minorEastAsia" w:hAnsiTheme="minorEastAsia" w:cs="宋体"/>
          <w:color w:val="0000FF"/>
          <w:kern w:val="0"/>
          <w:sz w:val="24"/>
          <w:szCs w:val="24"/>
        </w:rPr>
      </w:pPr>
      <w:r>
        <w:rPr>
          <w:rFonts w:asciiTheme="minorEastAsia" w:hAnsiTheme="minorEastAsia" w:cs="宋体" w:hint="eastAsia"/>
          <w:kern w:val="0"/>
          <w:sz w:val="24"/>
          <w:szCs w:val="24"/>
        </w:rPr>
        <w:t>培养具有法学和新闻传播学知识背景、严谨的法学思维、全面的法律执业能力、良好的职业道德、精通文化传媒行业法律实务的高层次、应用型、复合</w:t>
      </w:r>
      <w:r>
        <w:rPr>
          <w:rFonts w:asciiTheme="minorEastAsia" w:hAnsiTheme="minorEastAsia" w:cs="宋体" w:hint="eastAsia"/>
          <w:color w:val="0000FF"/>
          <w:kern w:val="0"/>
          <w:sz w:val="24"/>
          <w:szCs w:val="24"/>
        </w:rPr>
        <w:t>型的传媒法务与互联网法务专业人才。</w:t>
      </w:r>
    </w:p>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b/>
          <w:kern w:val="0"/>
          <w:sz w:val="24"/>
          <w:szCs w:val="24"/>
        </w:rPr>
        <w:t>三、培养对象</w:t>
      </w:r>
    </w:p>
    <w:p w:rsidR="008679A4" w:rsidRDefault="00F77C5C" w:rsidP="00BE2630">
      <w:pPr>
        <w:widowControl/>
        <w:spacing w:before="100" w:beforeAutospacing="1" w:after="100" w:afterAutospacing="1" w:line="276"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通过全国攻读硕士学位研究生统一考试并经中国政法大学复试选拔录取的、具有国民教育序列大学本科学历（或具有本科同等学历）的非法学专业毕业的、在新闻宣传、文化传媒等领域从事相关工作的人员。</w:t>
      </w:r>
    </w:p>
    <w:p w:rsidR="008679A4" w:rsidRDefault="00F77C5C" w:rsidP="00BE2630">
      <w:pPr>
        <w:widowControl/>
        <w:spacing w:before="100" w:beforeAutospacing="1" w:after="100" w:afterAutospacing="1" w:line="276" w:lineRule="auto"/>
        <w:ind w:firstLine="547"/>
        <w:jc w:val="left"/>
        <w:rPr>
          <w:rFonts w:asciiTheme="minorEastAsia" w:hAnsiTheme="minorEastAsia" w:cs="宋体"/>
          <w:kern w:val="0"/>
          <w:sz w:val="24"/>
          <w:szCs w:val="24"/>
        </w:rPr>
      </w:pPr>
      <w:r>
        <w:rPr>
          <w:rFonts w:asciiTheme="minorEastAsia" w:hAnsiTheme="minorEastAsia" w:cs="宋体" w:hint="eastAsia"/>
          <w:b/>
          <w:kern w:val="0"/>
          <w:sz w:val="24"/>
          <w:szCs w:val="24"/>
        </w:rPr>
        <w:t>四、学制及学习年限</w:t>
      </w:r>
    </w:p>
    <w:p w:rsidR="008679A4" w:rsidRDefault="00F77C5C" w:rsidP="00BE2630">
      <w:pPr>
        <w:widowControl/>
        <w:spacing w:before="100" w:beforeAutospacing="1" w:after="100" w:afterAutospacing="1" w:line="276" w:lineRule="auto"/>
        <w:ind w:firstLine="547"/>
        <w:jc w:val="left"/>
        <w:rPr>
          <w:rFonts w:asciiTheme="minorEastAsia" w:hAnsiTheme="minorEastAsia" w:cs="宋体"/>
          <w:kern w:val="0"/>
          <w:sz w:val="24"/>
          <w:szCs w:val="24"/>
        </w:rPr>
      </w:pPr>
      <w:r>
        <w:rPr>
          <w:rFonts w:asciiTheme="minorEastAsia" w:hAnsiTheme="minorEastAsia" w:cs="宋体" w:hint="eastAsia"/>
          <w:kern w:val="0"/>
          <w:sz w:val="24"/>
          <w:szCs w:val="24"/>
        </w:rPr>
        <w:t>（一）法律硕士专业学位研究生的基准学制为三年。</w:t>
      </w:r>
    </w:p>
    <w:p w:rsidR="008679A4" w:rsidRDefault="00F77C5C" w:rsidP="00BE2630">
      <w:pPr>
        <w:widowControl/>
        <w:spacing w:before="100" w:beforeAutospacing="1" w:after="100" w:afterAutospacing="1" w:line="276" w:lineRule="auto"/>
        <w:ind w:firstLine="547"/>
        <w:jc w:val="left"/>
        <w:rPr>
          <w:rFonts w:asciiTheme="minorEastAsia" w:hAnsiTheme="minorEastAsia" w:cs="宋体"/>
          <w:kern w:val="0"/>
          <w:sz w:val="24"/>
          <w:szCs w:val="24"/>
        </w:rPr>
      </w:pPr>
      <w:r>
        <w:rPr>
          <w:rFonts w:asciiTheme="minorEastAsia" w:hAnsiTheme="minorEastAsia" w:cs="宋体" w:hint="eastAsia"/>
          <w:kern w:val="0"/>
          <w:sz w:val="24"/>
          <w:szCs w:val="24"/>
        </w:rPr>
        <w:t>（二）课程学分修满后未完成学位/毕业论文的，由本人申请，导师同意，学院批准，报研究生院备案后，可以提前离校，学位申请和论文答辩可延长至四年。</w:t>
      </w:r>
    </w:p>
    <w:p w:rsidR="008679A4" w:rsidRDefault="00F77C5C" w:rsidP="00BE2630">
      <w:pPr>
        <w:widowControl/>
        <w:spacing w:before="100" w:beforeAutospacing="1" w:after="100" w:afterAutospacing="1" w:line="276" w:lineRule="auto"/>
        <w:ind w:firstLine="547"/>
        <w:jc w:val="left"/>
        <w:rPr>
          <w:rFonts w:asciiTheme="minorEastAsia" w:hAnsiTheme="minorEastAsia" w:cs="宋体"/>
          <w:kern w:val="0"/>
          <w:sz w:val="24"/>
          <w:szCs w:val="24"/>
        </w:rPr>
      </w:pPr>
      <w:r>
        <w:rPr>
          <w:rFonts w:asciiTheme="minorEastAsia" w:hAnsiTheme="minorEastAsia" w:cs="宋体" w:hint="eastAsia"/>
          <w:kern w:val="0"/>
          <w:sz w:val="24"/>
          <w:szCs w:val="24"/>
        </w:rPr>
        <w:t>（三）在规定的最长期限内不能完成全部学业的，以结业论。</w:t>
      </w:r>
    </w:p>
    <w:p w:rsidR="008679A4" w:rsidRDefault="00F77C5C" w:rsidP="00BE2630">
      <w:pPr>
        <w:widowControl/>
        <w:spacing w:before="100" w:beforeAutospacing="1" w:after="100" w:afterAutospacing="1" w:line="276" w:lineRule="auto"/>
        <w:ind w:firstLine="547"/>
        <w:jc w:val="left"/>
        <w:rPr>
          <w:rFonts w:asciiTheme="minorEastAsia" w:hAnsiTheme="minorEastAsia" w:cs="宋体"/>
          <w:kern w:val="0"/>
          <w:sz w:val="24"/>
          <w:szCs w:val="24"/>
        </w:rPr>
      </w:pPr>
      <w:r>
        <w:rPr>
          <w:rFonts w:asciiTheme="minorEastAsia" w:hAnsiTheme="minorEastAsia" w:cs="宋体" w:hint="eastAsia"/>
          <w:b/>
          <w:kern w:val="0"/>
          <w:sz w:val="24"/>
          <w:szCs w:val="24"/>
        </w:rPr>
        <w:lastRenderedPageBreak/>
        <w:t>五、课程设置、培养环节及学分要求</w:t>
      </w:r>
    </w:p>
    <w:p w:rsidR="008679A4" w:rsidRDefault="00F77C5C" w:rsidP="00BE2630">
      <w:pPr>
        <w:widowControl/>
        <w:shd w:val="clear" w:color="auto" w:fill="FFFFFF"/>
        <w:spacing w:before="100" w:beforeAutospacing="1" w:after="100" w:afterAutospacing="1" w:line="276"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（一）课程设置：课程结构分为必修课、限选课和通选课。专业学位研究生课程学分不得少于</w:t>
      </w:r>
      <w:r>
        <w:rPr>
          <w:rFonts w:asciiTheme="minorEastAsia" w:hAnsiTheme="minorEastAsia" w:cs="宋体" w:hint="eastAsia"/>
          <w:color w:val="0000FF"/>
          <w:kern w:val="0"/>
          <w:sz w:val="24"/>
          <w:szCs w:val="24"/>
        </w:rPr>
        <w:t>66学分，总学分不得少于76学分。</w:t>
      </w:r>
    </w:p>
    <w:p w:rsidR="008679A4" w:rsidRDefault="00F77C5C" w:rsidP="00BE2630">
      <w:pPr>
        <w:shd w:val="clear" w:color="auto" w:fill="FFFFFF"/>
        <w:snapToGrid w:val="0"/>
        <w:spacing w:line="276" w:lineRule="auto"/>
        <w:ind w:firstLine="540"/>
        <w:jc w:val="center"/>
        <w:rPr>
          <w:rFonts w:asciiTheme="minorEastAsia" w:hAnsiTheme="minorEastAsia" w:cs="Times New Roman"/>
          <w:b/>
          <w:sz w:val="24"/>
          <w:szCs w:val="24"/>
        </w:rPr>
      </w:pPr>
      <w:r>
        <w:rPr>
          <w:rFonts w:asciiTheme="minorEastAsia" w:hAnsiTheme="minorEastAsia" w:cs="Times New Roman" w:hint="eastAsia"/>
          <w:b/>
          <w:sz w:val="24"/>
          <w:szCs w:val="24"/>
        </w:rPr>
        <w:t>法律硕士</w:t>
      </w:r>
      <w:r>
        <w:rPr>
          <w:rFonts w:asciiTheme="minorEastAsia" w:hAnsiTheme="minorEastAsia" w:cs="Times New Roman"/>
          <w:b/>
          <w:sz w:val="24"/>
          <w:szCs w:val="24"/>
        </w:rPr>
        <w:t>（非法学）</w:t>
      </w:r>
      <w:r>
        <w:rPr>
          <w:rFonts w:asciiTheme="minorEastAsia" w:hAnsiTheme="minorEastAsia" w:cs="Times New Roman" w:hint="eastAsia"/>
          <w:b/>
          <w:sz w:val="24"/>
          <w:szCs w:val="24"/>
        </w:rPr>
        <w:t>专业攻读硕士学位研究生</w:t>
      </w:r>
    </w:p>
    <w:p w:rsidR="008679A4" w:rsidRDefault="00F77C5C" w:rsidP="00BE2630">
      <w:pPr>
        <w:widowControl/>
        <w:shd w:val="clear" w:color="auto" w:fill="FFFFFF"/>
        <w:spacing w:before="100" w:beforeAutospacing="1" w:after="100" w:afterAutospacing="1" w:line="276" w:lineRule="auto"/>
        <w:ind w:firstLineChars="1000" w:firstLine="2409"/>
        <w:jc w:val="left"/>
        <w:rPr>
          <w:rFonts w:asciiTheme="minorEastAsia" w:hAnsiTheme="minorEastAsia" w:cs="宋体"/>
          <w:b/>
          <w:kern w:val="0"/>
          <w:sz w:val="24"/>
          <w:szCs w:val="24"/>
        </w:rPr>
      </w:pPr>
      <w:r>
        <w:rPr>
          <w:rFonts w:asciiTheme="minorEastAsia" w:hAnsiTheme="minorEastAsia" w:cs="Times New Roman" w:hint="eastAsia"/>
          <w:b/>
          <w:sz w:val="24"/>
          <w:szCs w:val="24"/>
        </w:rPr>
        <w:t>课程设置、教学计划及学分要求一览表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598"/>
        <w:gridCol w:w="914"/>
        <w:gridCol w:w="2978"/>
        <w:gridCol w:w="460"/>
        <w:gridCol w:w="591"/>
        <w:gridCol w:w="745"/>
        <w:gridCol w:w="744"/>
        <w:gridCol w:w="730"/>
      </w:tblGrid>
      <w:tr w:rsidR="008679A4">
        <w:trPr>
          <w:trHeight w:val="20"/>
          <w:jc w:val="center"/>
        </w:trPr>
        <w:tc>
          <w:tcPr>
            <w:tcW w:w="762"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center"/>
              <w:rPr>
                <w:rFonts w:asciiTheme="minorEastAsia" w:hAnsiTheme="minorEastAsia" w:cs="宋体"/>
                <w:kern w:val="0"/>
                <w:sz w:val="24"/>
                <w:szCs w:val="24"/>
              </w:rPr>
            </w:pPr>
            <w:r>
              <w:rPr>
                <w:rFonts w:asciiTheme="minorEastAsia" w:hAnsiTheme="minorEastAsia" w:cs="宋体" w:hint="eastAsia"/>
                <w:b/>
                <w:kern w:val="0"/>
                <w:sz w:val="24"/>
                <w:szCs w:val="24"/>
              </w:rPr>
              <w:t>类别</w:t>
            </w:r>
          </w:p>
        </w:tc>
        <w:tc>
          <w:tcPr>
            <w:tcW w:w="4490" w:type="dxa"/>
            <w:gridSpan w:val="3"/>
            <w:tcBorders>
              <w:top w:val="single" w:sz="4" w:space="0" w:color="auto"/>
              <w:left w:val="single" w:sz="4" w:space="0" w:color="auto"/>
              <w:bottom w:val="single" w:sz="4" w:space="0" w:color="auto"/>
              <w:right w:val="single" w:sz="4" w:space="0" w:color="auto"/>
            </w:tcBorders>
          </w:tcPr>
          <w:p w:rsidR="008679A4" w:rsidRDefault="00F77C5C" w:rsidP="00BE2630">
            <w:pPr>
              <w:widowControl/>
              <w:spacing w:line="276" w:lineRule="auto"/>
              <w:jc w:val="center"/>
              <w:rPr>
                <w:rFonts w:asciiTheme="minorEastAsia" w:hAnsiTheme="minorEastAsia" w:cs="宋体"/>
                <w:kern w:val="0"/>
                <w:sz w:val="24"/>
                <w:szCs w:val="24"/>
              </w:rPr>
            </w:pPr>
            <w:r>
              <w:rPr>
                <w:rFonts w:asciiTheme="minorEastAsia" w:hAnsiTheme="minorEastAsia" w:cs="宋体" w:hint="eastAsia"/>
                <w:b/>
                <w:kern w:val="0"/>
                <w:sz w:val="24"/>
                <w:szCs w:val="24"/>
              </w:rPr>
              <w:t>课程名称</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center"/>
              <w:rPr>
                <w:rFonts w:asciiTheme="minorEastAsia" w:hAnsiTheme="minorEastAsia" w:cs="宋体"/>
                <w:kern w:val="0"/>
                <w:sz w:val="24"/>
                <w:szCs w:val="24"/>
              </w:rPr>
            </w:pPr>
            <w:r>
              <w:rPr>
                <w:rFonts w:asciiTheme="minorEastAsia" w:hAnsiTheme="minorEastAsia" w:cs="宋体" w:hint="eastAsia"/>
                <w:b/>
                <w:kern w:val="0"/>
                <w:sz w:val="24"/>
                <w:szCs w:val="24"/>
              </w:rPr>
              <w:t>学分</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center"/>
              <w:rPr>
                <w:rFonts w:asciiTheme="minorEastAsia" w:hAnsiTheme="minorEastAsia" w:cs="宋体"/>
                <w:kern w:val="0"/>
                <w:sz w:val="24"/>
                <w:szCs w:val="24"/>
              </w:rPr>
            </w:pPr>
            <w:r>
              <w:rPr>
                <w:rFonts w:asciiTheme="minorEastAsia" w:hAnsiTheme="minorEastAsia" w:cs="宋体" w:hint="eastAsia"/>
                <w:b/>
                <w:kern w:val="0"/>
                <w:sz w:val="24"/>
                <w:szCs w:val="24"/>
              </w:rPr>
              <w:t>学时</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center"/>
              <w:rPr>
                <w:rFonts w:asciiTheme="minorEastAsia" w:hAnsiTheme="minorEastAsia" w:cs="宋体"/>
                <w:b/>
                <w:kern w:val="0"/>
                <w:sz w:val="24"/>
                <w:szCs w:val="24"/>
              </w:rPr>
            </w:pPr>
            <w:r>
              <w:rPr>
                <w:rFonts w:asciiTheme="minorEastAsia" w:hAnsiTheme="minorEastAsia" w:cs="宋体" w:hint="eastAsia"/>
                <w:b/>
                <w:kern w:val="0"/>
                <w:sz w:val="24"/>
                <w:szCs w:val="24"/>
              </w:rPr>
              <w:t>开课学期</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center"/>
              <w:rPr>
                <w:rFonts w:asciiTheme="minorEastAsia" w:hAnsiTheme="minorEastAsia" w:cs="宋体"/>
                <w:kern w:val="0"/>
                <w:sz w:val="24"/>
                <w:szCs w:val="24"/>
              </w:rPr>
            </w:pPr>
            <w:r>
              <w:rPr>
                <w:rFonts w:asciiTheme="minorEastAsia" w:hAnsiTheme="minorEastAsia" w:cs="宋体" w:hint="eastAsia"/>
                <w:b/>
                <w:kern w:val="0"/>
                <w:sz w:val="24"/>
                <w:szCs w:val="24"/>
              </w:rPr>
              <w:t>考核</w:t>
            </w:r>
          </w:p>
          <w:p w:rsidR="008679A4" w:rsidRDefault="00F77C5C" w:rsidP="00BE2630">
            <w:pPr>
              <w:widowControl/>
              <w:spacing w:line="276" w:lineRule="auto"/>
              <w:jc w:val="center"/>
              <w:rPr>
                <w:rFonts w:asciiTheme="minorEastAsia" w:hAnsiTheme="minorEastAsia" w:cs="宋体"/>
                <w:kern w:val="0"/>
                <w:sz w:val="24"/>
                <w:szCs w:val="24"/>
              </w:rPr>
            </w:pPr>
            <w:r>
              <w:rPr>
                <w:rFonts w:asciiTheme="minorEastAsia" w:hAnsiTheme="minorEastAsia" w:cs="宋体" w:hint="eastAsia"/>
                <w:b/>
                <w:kern w:val="0"/>
                <w:sz w:val="24"/>
                <w:szCs w:val="24"/>
              </w:rPr>
              <w:t>方式</w:t>
            </w:r>
          </w:p>
        </w:tc>
        <w:tc>
          <w:tcPr>
            <w:tcW w:w="73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center"/>
              <w:rPr>
                <w:rFonts w:asciiTheme="minorEastAsia" w:hAnsiTheme="minorEastAsia" w:cs="宋体"/>
                <w:kern w:val="0"/>
                <w:sz w:val="24"/>
                <w:szCs w:val="24"/>
              </w:rPr>
            </w:pPr>
            <w:r>
              <w:rPr>
                <w:rFonts w:asciiTheme="minorEastAsia" w:hAnsiTheme="minorEastAsia" w:cs="宋体" w:hint="eastAsia"/>
                <w:b/>
                <w:kern w:val="0"/>
                <w:sz w:val="24"/>
                <w:szCs w:val="24"/>
              </w:rPr>
              <w:t>应修学分</w:t>
            </w:r>
          </w:p>
        </w:tc>
      </w:tr>
      <w:tr w:rsidR="008679A4">
        <w:trPr>
          <w:cantSplit/>
          <w:trHeight w:val="20"/>
          <w:jc w:val="center"/>
        </w:trPr>
        <w:tc>
          <w:tcPr>
            <w:tcW w:w="762" w:type="dxa"/>
            <w:vMerge w:val="restart"/>
            <w:tcBorders>
              <w:top w:val="single" w:sz="4" w:space="0" w:color="auto"/>
              <w:left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rPr>
                <w:rFonts w:asciiTheme="minorEastAsia" w:hAnsiTheme="minorEastAsia" w:cs="宋体"/>
                <w:kern w:val="0"/>
                <w:sz w:val="24"/>
                <w:szCs w:val="24"/>
              </w:rPr>
            </w:pPr>
            <w:r>
              <w:rPr>
                <w:rFonts w:asciiTheme="minorEastAsia" w:hAnsiTheme="minorEastAsia" w:cs="宋体" w:hint="eastAsia"/>
                <w:kern w:val="0"/>
                <w:sz w:val="24"/>
                <w:szCs w:val="24"/>
              </w:rPr>
              <w:t>必修课16</w:t>
            </w: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中国特色社会主义理论与实践</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考试</w:t>
            </w:r>
          </w:p>
        </w:tc>
        <w:tc>
          <w:tcPr>
            <w:tcW w:w="730" w:type="dxa"/>
            <w:vMerge w:val="restart"/>
            <w:tcBorders>
              <w:top w:val="single" w:sz="4" w:space="0" w:color="auto"/>
              <w:left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kern w:val="0"/>
                <w:sz w:val="24"/>
                <w:szCs w:val="24"/>
              </w:rPr>
              <w:t>42</w:t>
            </w:r>
          </w:p>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学</w:t>
            </w:r>
          </w:p>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分</w:t>
            </w:r>
          </w:p>
        </w:tc>
      </w:tr>
      <w:tr w:rsidR="008679A4">
        <w:trPr>
          <w:cantSplit/>
          <w:trHeight w:val="20"/>
          <w:jc w:val="center"/>
        </w:trPr>
        <w:tc>
          <w:tcPr>
            <w:tcW w:w="762"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vMerge w:val="restart"/>
            <w:tcBorders>
              <w:top w:val="single" w:sz="4" w:space="0" w:color="auto"/>
              <w:left w:val="single" w:sz="4" w:space="0" w:color="auto"/>
              <w:right w:val="single" w:sz="4" w:space="0" w:color="auto"/>
            </w:tcBorders>
          </w:tcPr>
          <w:p w:rsidR="008679A4" w:rsidRDefault="008679A4" w:rsidP="00BE2630">
            <w:pPr>
              <w:pStyle w:val="1"/>
              <w:widowControl/>
              <w:numPr>
                <w:ilvl w:val="0"/>
                <w:numId w:val="1"/>
              </w:numPr>
              <w:spacing w:before="100" w:beforeAutospacing="1" w:after="100" w:afterAutospacing="1" w:line="276" w:lineRule="auto"/>
              <w:ind w:firstLine="480"/>
              <w:jc w:val="left"/>
              <w:rPr>
                <w:rFonts w:asciiTheme="minorEastAsia" w:hAnsiTheme="minorEastAsia" w:cs="宋体"/>
                <w:kern w:val="0"/>
                <w:sz w:val="24"/>
                <w:szCs w:val="24"/>
              </w:rPr>
            </w:pPr>
          </w:p>
        </w:tc>
        <w:tc>
          <w:tcPr>
            <w:tcW w:w="914" w:type="dxa"/>
            <w:vMerge w:val="restart"/>
            <w:tcBorders>
              <w:top w:val="single" w:sz="4" w:space="0" w:color="auto"/>
              <w:left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kern w:val="0"/>
                <w:sz w:val="24"/>
                <w:szCs w:val="24"/>
              </w:rPr>
              <w:t>任选一门</w:t>
            </w:r>
          </w:p>
        </w:tc>
        <w:tc>
          <w:tcPr>
            <w:tcW w:w="2978" w:type="dxa"/>
            <w:tcBorders>
              <w:top w:val="single" w:sz="4" w:space="0" w:color="auto"/>
              <w:left w:val="single" w:sz="4" w:space="0" w:color="auto"/>
              <w:right w:val="single" w:sz="4" w:space="0" w:color="auto"/>
            </w:tcBorders>
            <w:vAlign w:val="center"/>
          </w:tcPr>
          <w:p w:rsidR="008679A4" w:rsidRDefault="00F77C5C" w:rsidP="00BE2630">
            <w:pPr>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马克思主义与社会科学方法论</w:t>
            </w:r>
          </w:p>
        </w:tc>
        <w:tc>
          <w:tcPr>
            <w:tcW w:w="460" w:type="dxa"/>
            <w:vMerge w:val="restart"/>
            <w:tcBorders>
              <w:top w:val="single" w:sz="4" w:space="0" w:color="auto"/>
              <w:left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591" w:type="dxa"/>
            <w:vMerge w:val="restart"/>
            <w:tcBorders>
              <w:top w:val="single" w:sz="4" w:space="0" w:color="auto"/>
              <w:left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kern w:val="0"/>
                <w:sz w:val="24"/>
                <w:szCs w:val="24"/>
              </w:rPr>
              <w:t>18</w:t>
            </w:r>
          </w:p>
        </w:tc>
        <w:tc>
          <w:tcPr>
            <w:tcW w:w="745" w:type="dxa"/>
            <w:vMerge w:val="restart"/>
            <w:tcBorders>
              <w:top w:val="single" w:sz="4" w:space="0" w:color="auto"/>
              <w:left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744" w:type="dxa"/>
            <w:vMerge w:val="restart"/>
            <w:tcBorders>
              <w:top w:val="single" w:sz="4" w:space="0" w:color="auto"/>
              <w:left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考试</w:t>
            </w:r>
          </w:p>
        </w:tc>
        <w:tc>
          <w:tcPr>
            <w:tcW w:w="730"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20"/>
          <w:jc w:val="center"/>
        </w:trPr>
        <w:tc>
          <w:tcPr>
            <w:tcW w:w="762"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vMerge/>
            <w:tcBorders>
              <w:left w:val="single" w:sz="4" w:space="0" w:color="auto"/>
              <w:right w:val="single" w:sz="4" w:space="0" w:color="auto"/>
            </w:tcBorders>
          </w:tcPr>
          <w:p w:rsidR="008679A4" w:rsidRDefault="008679A4" w:rsidP="00BE2630">
            <w:pPr>
              <w:pStyle w:val="1"/>
              <w:widowControl/>
              <w:spacing w:before="100" w:beforeAutospacing="1" w:after="100" w:afterAutospacing="1" w:line="276" w:lineRule="auto"/>
              <w:ind w:firstLineChars="0" w:firstLine="0"/>
              <w:jc w:val="left"/>
              <w:rPr>
                <w:rFonts w:asciiTheme="minorEastAsia" w:hAnsiTheme="minorEastAsia" w:cs="宋体"/>
                <w:kern w:val="0"/>
                <w:sz w:val="24"/>
                <w:szCs w:val="24"/>
              </w:rPr>
            </w:pPr>
          </w:p>
        </w:tc>
        <w:tc>
          <w:tcPr>
            <w:tcW w:w="914" w:type="dxa"/>
            <w:vMerge/>
            <w:tcBorders>
              <w:left w:val="single" w:sz="4" w:space="0" w:color="auto"/>
              <w:right w:val="single" w:sz="4" w:space="0" w:color="auto"/>
            </w:tcBorders>
            <w:vAlign w:val="center"/>
          </w:tcPr>
          <w:p w:rsidR="008679A4" w:rsidRDefault="008679A4" w:rsidP="00BE2630">
            <w:pPr>
              <w:widowControl/>
              <w:spacing w:before="100" w:beforeAutospacing="1" w:after="100" w:afterAutospacing="1" w:line="276" w:lineRule="auto"/>
              <w:jc w:val="left"/>
              <w:rPr>
                <w:rFonts w:asciiTheme="minorEastAsia" w:hAnsiTheme="minorEastAsia" w:cs="宋体"/>
                <w:kern w:val="0"/>
                <w:sz w:val="24"/>
                <w:szCs w:val="24"/>
              </w:rPr>
            </w:pPr>
          </w:p>
        </w:tc>
        <w:tc>
          <w:tcPr>
            <w:tcW w:w="2978" w:type="dxa"/>
            <w:tcBorders>
              <w:top w:val="single" w:sz="4" w:space="0" w:color="auto"/>
              <w:left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自然辩证法概论</w:t>
            </w:r>
          </w:p>
        </w:tc>
        <w:tc>
          <w:tcPr>
            <w:tcW w:w="460"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1"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745"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744"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730"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90"/>
          <w:jc w:val="center"/>
        </w:trPr>
        <w:tc>
          <w:tcPr>
            <w:tcW w:w="762"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法律外语</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72</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考试</w:t>
            </w:r>
          </w:p>
        </w:tc>
        <w:tc>
          <w:tcPr>
            <w:tcW w:w="730"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20"/>
          <w:jc w:val="center"/>
        </w:trPr>
        <w:tc>
          <w:tcPr>
            <w:tcW w:w="762"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color w:val="FF0000"/>
                <w:kern w:val="0"/>
                <w:sz w:val="24"/>
                <w:szCs w:val="24"/>
              </w:rPr>
              <w:t>法理学前沿</w:t>
            </w:r>
            <w:r>
              <w:rPr>
                <w:rFonts w:asciiTheme="minorEastAsia" w:hAnsiTheme="minorEastAsia" w:cs="宋体"/>
                <w:color w:val="FF0000"/>
                <w:kern w:val="0"/>
                <w:sz w:val="24"/>
                <w:szCs w:val="24"/>
              </w:rPr>
              <w:t>问题研究</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54</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考试</w:t>
            </w:r>
          </w:p>
        </w:tc>
        <w:tc>
          <w:tcPr>
            <w:tcW w:w="730"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20"/>
          <w:jc w:val="center"/>
        </w:trPr>
        <w:tc>
          <w:tcPr>
            <w:tcW w:w="762"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color w:val="FF0000"/>
                <w:kern w:val="0"/>
                <w:sz w:val="24"/>
                <w:szCs w:val="24"/>
              </w:rPr>
              <w:t>中国宪法</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54</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考试</w:t>
            </w:r>
          </w:p>
        </w:tc>
        <w:tc>
          <w:tcPr>
            <w:tcW w:w="730"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20"/>
          <w:jc w:val="center"/>
        </w:trPr>
        <w:tc>
          <w:tcPr>
            <w:tcW w:w="762"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color w:val="FF0000"/>
                <w:kern w:val="0"/>
                <w:sz w:val="24"/>
                <w:szCs w:val="24"/>
              </w:rPr>
              <w:t>民法总论</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54 </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考试</w:t>
            </w:r>
          </w:p>
        </w:tc>
        <w:tc>
          <w:tcPr>
            <w:tcW w:w="730"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20"/>
          <w:jc w:val="center"/>
        </w:trPr>
        <w:tc>
          <w:tcPr>
            <w:tcW w:w="762"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中国刑法</w:t>
            </w:r>
            <w:r>
              <w:rPr>
                <w:rFonts w:asciiTheme="minorEastAsia" w:hAnsiTheme="minorEastAsia" w:cs="宋体"/>
                <w:kern w:val="0"/>
                <w:sz w:val="24"/>
                <w:szCs w:val="24"/>
              </w:rPr>
              <w:t>总论</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54</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考试</w:t>
            </w:r>
          </w:p>
        </w:tc>
        <w:tc>
          <w:tcPr>
            <w:tcW w:w="730"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20"/>
          <w:jc w:val="center"/>
        </w:trPr>
        <w:tc>
          <w:tcPr>
            <w:tcW w:w="762"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民事诉讼法</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54</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考试</w:t>
            </w:r>
          </w:p>
        </w:tc>
        <w:tc>
          <w:tcPr>
            <w:tcW w:w="730"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90"/>
          <w:jc w:val="center"/>
        </w:trPr>
        <w:tc>
          <w:tcPr>
            <w:tcW w:w="762"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刑事诉讼法</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54</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考试</w:t>
            </w:r>
          </w:p>
        </w:tc>
        <w:tc>
          <w:tcPr>
            <w:tcW w:w="730"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20"/>
          <w:jc w:val="center"/>
        </w:trPr>
        <w:tc>
          <w:tcPr>
            <w:tcW w:w="762"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color w:val="FF0000"/>
                <w:kern w:val="0"/>
                <w:sz w:val="24"/>
                <w:szCs w:val="24"/>
              </w:rPr>
              <w:t>国际法</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color w:val="FF0000"/>
                <w:kern w:val="0"/>
                <w:sz w:val="24"/>
                <w:szCs w:val="24"/>
              </w:rPr>
            </w:pPr>
            <w:r>
              <w:rPr>
                <w:rFonts w:asciiTheme="minorEastAsia" w:hAnsiTheme="minorEastAsia" w:cs="宋体"/>
                <w:color w:val="FF0000"/>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color w:val="FF0000"/>
                <w:kern w:val="0"/>
                <w:sz w:val="24"/>
                <w:szCs w:val="24"/>
              </w:rPr>
            </w:pPr>
            <w:r>
              <w:rPr>
                <w:rFonts w:asciiTheme="minorEastAsia" w:hAnsiTheme="minorEastAsia" w:cs="宋体"/>
                <w:color w:val="FF0000"/>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考试</w:t>
            </w:r>
          </w:p>
        </w:tc>
        <w:tc>
          <w:tcPr>
            <w:tcW w:w="730"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20"/>
          <w:jc w:val="center"/>
        </w:trPr>
        <w:tc>
          <w:tcPr>
            <w:tcW w:w="762"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color w:val="FF0000"/>
                <w:kern w:val="0"/>
                <w:sz w:val="24"/>
                <w:szCs w:val="24"/>
              </w:rPr>
              <w:t>行政法</w:t>
            </w:r>
            <w:r>
              <w:rPr>
                <w:rFonts w:asciiTheme="minorEastAsia" w:hAnsiTheme="minorEastAsia" w:cs="宋体"/>
                <w:color w:val="FF0000"/>
                <w:kern w:val="0"/>
                <w:sz w:val="24"/>
                <w:szCs w:val="24"/>
              </w:rPr>
              <w:t>学</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考试</w:t>
            </w:r>
          </w:p>
        </w:tc>
        <w:tc>
          <w:tcPr>
            <w:tcW w:w="730"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20"/>
          <w:jc w:val="center"/>
        </w:trPr>
        <w:tc>
          <w:tcPr>
            <w:tcW w:w="762"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Pr="00F77C5C" w:rsidRDefault="00F77C5C" w:rsidP="00BE2630">
            <w:pPr>
              <w:widowControl/>
              <w:spacing w:line="276" w:lineRule="auto"/>
              <w:jc w:val="left"/>
              <w:rPr>
                <w:rFonts w:asciiTheme="minorEastAsia" w:hAnsiTheme="minorEastAsia" w:cs="宋体"/>
                <w:color w:val="FF0000"/>
                <w:kern w:val="0"/>
                <w:sz w:val="24"/>
                <w:szCs w:val="24"/>
                <w:highlight w:val="yellow"/>
              </w:rPr>
            </w:pPr>
            <w:r w:rsidRPr="00F77C5C">
              <w:rPr>
                <w:rFonts w:asciiTheme="minorEastAsia" w:hAnsiTheme="minorEastAsia" w:cs="宋体" w:hint="eastAsia"/>
                <w:color w:val="FF0000"/>
                <w:kern w:val="0"/>
                <w:sz w:val="24"/>
                <w:szCs w:val="24"/>
              </w:rPr>
              <w:t>知识产权法总论</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Pr="00F77C5C" w:rsidRDefault="00F77C5C" w:rsidP="00BE2630">
            <w:pPr>
              <w:widowControl/>
              <w:spacing w:line="276" w:lineRule="auto"/>
              <w:jc w:val="left"/>
              <w:rPr>
                <w:rFonts w:asciiTheme="minorEastAsia" w:hAnsiTheme="minorEastAsia" w:cs="宋体"/>
                <w:color w:val="FF0000"/>
                <w:kern w:val="0"/>
                <w:sz w:val="24"/>
                <w:szCs w:val="24"/>
              </w:rPr>
            </w:pPr>
            <w:r w:rsidRPr="00F77C5C">
              <w:rPr>
                <w:rFonts w:asciiTheme="minorEastAsia" w:hAnsiTheme="minorEastAsia" w:cs="宋体" w:hint="eastAsia"/>
                <w:color w:val="FF0000"/>
                <w:kern w:val="0"/>
                <w:sz w:val="24"/>
                <w:szCs w:val="24"/>
              </w:rPr>
              <w:t>3</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Pr="00F77C5C" w:rsidRDefault="00F77C5C" w:rsidP="00BE2630">
            <w:pPr>
              <w:widowControl/>
              <w:spacing w:line="276" w:lineRule="auto"/>
              <w:jc w:val="left"/>
              <w:rPr>
                <w:rFonts w:asciiTheme="minorEastAsia" w:hAnsiTheme="minorEastAsia" w:cs="宋体"/>
                <w:color w:val="FF0000"/>
                <w:kern w:val="0"/>
                <w:sz w:val="24"/>
                <w:szCs w:val="24"/>
              </w:rPr>
            </w:pPr>
            <w:r w:rsidRPr="00F77C5C">
              <w:rPr>
                <w:rFonts w:asciiTheme="minorEastAsia" w:hAnsiTheme="minorEastAsia" w:cs="宋体" w:hint="eastAsia"/>
                <w:color w:val="FF0000"/>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Pr="00F77C5C" w:rsidRDefault="00F77C5C" w:rsidP="00BE2630">
            <w:pPr>
              <w:widowControl/>
              <w:spacing w:line="276" w:lineRule="auto"/>
              <w:jc w:val="left"/>
              <w:rPr>
                <w:rFonts w:asciiTheme="minorEastAsia" w:hAnsiTheme="minorEastAsia" w:cs="宋体"/>
                <w:color w:val="FF0000"/>
                <w:kern w:val="0"/>
                <w:sz w:val="24"/>
                <w:szCs w:val="24"/>
              </w:rPr>
            </w:pPr>
            <w:r w:rsidRPr="00F77C5C">
              <w:rPr>
                <w:rFonts w:asciiTheme="minorEastAsia" w:hAnsiTheme="minorEastAsia" w:cs="宋体" w:hint="eastAsia"/>
                <w:color w:val="FF0000"/>
                <w:kern w:val="0"/>
                <w:sz w:val="24"/>
                <w:szCs w:val="24"/>
              </w:rPr>
              <w:t>3</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Pr="00F77C5C" w:rsidRDefault="00F77C5C" w:rsidP="00BE2630">
            <w:pPr>
              <w:widowControl/>
              <w:spacing w:line="276" w:lineRule="auto"/>
              <w:jc w:val="left"/>
              <w:rPr>
                <w:rFonts w:asciiTheme="minorEastAsia" w:hAnsiTheme="minorEastAsia" w:cs="宋体"/>
                <w:color w:val="FF0000"/>
                <w:kern w:val="0"/>
                <w:sz w:val="24"/>
                <w:szCs w:val="24"/>
              </w:rPr>
            </w:pPr>
            <w:r w:rsidRPr="00F77C5C">
              <w:rPr>
                <w:rFonts w:asciiTheme="minorEastAsia" w:hAnsiTheme="minorEastAsia" w:cs="宋体" w:hint="eastAsia"/>
                <w:color w:val="FF0000"/>
                <w:kern w:val="0"/>
                <w:sz w:val="24"/>
                <w:szCs w:val="24"/>
              </w:rPr>
              <w:t>考试</w:t>
            </w:r>
          </w:p>
        </w:tc>
        <w:tc>
          <w:tcPr>
            <w:tcW w:w="730"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20"/>
          <w:jc w:val="center"/>
        </w:trPr>
        <w:tc>
          <w:tcPr>
            <w:tcW w:w="762"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传播法学</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考试</w:t>
            </w:r>
          </w:p>
        </w:tc>
        <w:tc>
          <w:tcPr>
            <w:tcW w:w="730"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20"/>
          <w:jc w:val="center"/>
        </w:trPr>
        <w:tc>
          <w:tcPr>
            <w:tcW w:w="762"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新闻理论研究</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54</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考试</w:t>
            </w:r>
          </w:p>
        </w:tc>
        <w:tc>
          <w:tcPr>
            <w:tcW w:w="730"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20"/>
          <w:jc w:val="center"/>
        </w:trPr>
        <w:tc>
          <w:tcPr>
            <w:tcW w:w="762"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传播理论研究</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54</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考试</w:t>
            </w:r>
          </w:p>
        </w:tc>
        <w:tc>
          <w:tcPr>
            <w:tcW w:w="730" w:type="dxa"/>
            <w:vMerge/>
            <w:tcBorders>
              <w:left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484"/>
          <w:jc w:val="center"/>
        </w:trPr>
        <w:tc>
          <w:tcPr>
            <w:tcW w:w="762" w:type="dxa"/>
            <w:vMerge/>
            <w:tcBorders>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before="100" w:beforeAutospacing="1" w:after="100" w:afterAutospacing="1"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新媒体理论与实务</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考试</w:t>
            </w:r>
          </w:p>
        </w:tc>
        <w:tc>
          <w:tcPr>
            <w:tcW w:w="730" w:type="dxa"/>
            <w:vMerge/>
            <w:tcBorders>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20"/>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限选</w:t>
            </w:r>
          </w:p>
          <w:p w:rsidR="008679A4" w:rsidRDefault="00F77C5C" w:rsidP="00BE2630">
            <w:pPr>
              <w:widowControl/>
              <w:spacing w:line="276"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课3</w:t>
            </w: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媒体侵权法实务</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考查</w:t>
            </w:r>
          </w:p>
        </w:tc>
        <w:tc>
          <w:tcPr>
            <w:tcW w:w="730" w:type="dxa"/>
            <w:vMerge w:val="restart"/>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center"/>
              <w:rPr>
                <w:rFonts w:asciiTheme="minorEastAsia" w:hAnsiTheme="minorEastAsia" w:cs="宋体"/>
                <w:color w:val="FF0000"/>
                <w:kern w:val="0"/>
                <w:sz w:val="24"/>
                <w:szCs w:val="24"/>
              </w:rPr>
            </w:pPr>
            <w:r>
              <w:rPr>
                <w:rFonts w:asciiTheme="minorEastAsia" w:hAnsiTheme="minorEastAsia" w:cs="宋体"/>
                <w:color w:val="FF0000"/>
                <w:kern w:val="0"/>
                <w:sz w:val="24"/>
                <w:szCs w:val="24"/>
              </w:rPr>
              <w:t>6</w:t>
            </w:r>
            <w:r>
              <w:rPr>
                <w:rFonts w:asciiTheme="minorEastAsia" w:hAnsiTheme="minorEastAsia" w:cs="宋体" w:hint="eastAsia"/>
                <w:color w:val="FF0000"/>
                <w:kern w:val="0"/>
                <w:sz w:val="24"/>
                <w:szCs w:val="24"/>
              </w:rPr>
              <w:t>学</w:t>
            </w:r>
          </w:p>
          <w:p w:rsidR="008679A4" w:rsidRDefault="00F77C5C" w:rsidP="00BE2630">
            <w:pPr>
              <w:widowControl/>
              <w:spacing w:line="276" w:lineRule="auto"/>
              <w:jc w:val="center"/>
              <w:rPr>
                <w:rFonts w:asciiTheme="minorEastAsia" w:hAnsiTheme="minorEastAsia" w:cs="宋体"/>
                <w:kern w:val="0"/>
                <w:sz w:val="24"/>
                <w:szCs w:val="24"/>
              </w:rPr>
            </w:pPr>
            <w:r>
              <w:rPr>
                <w:rFonts w:asciiTheme="minorEastAsia" w:hAnsiTheme="minorEastAsia" w:cs="宋体" w:hint="eastAsia"/>
                <w:color w:val="FF0000"/>
                <w:kern w:val="0"/>
                <w:sz w:val="24"/>
                <w:szCs w:val="24"/>
              </w:rPr>
              <w:t>分</w:t>
            </w:r>
          </w:p>
          <w:p w:rsidR="008679A4" w:rsidRDefault="00F77C5C" w:rsidP="00BE2630">
            <w:pPr>
              <w:widowControl/>
              <w:spacing w:line="276" w:lineRule="auto"/>
              <w:jc w:val="center"/>
              <w:rPr>
                <w:rFonts w:asciiTheme="minorEastAsia" w:hAnsiTheme="minorEastAsia" w:cs="宋体"/>
                <w:kern w:val="0"/>
                <w:sz w:val="24"/>
                <w:szCs w:val="24"/>
              </w:rPr>
            </w:pPr>
            <w:r>
              <w:rPr>
                <w:rFonts w:asciiTheme="minorEastAsia" w:hAnsiTheme="minorEastAsia" w:cs="Calibri"/>
                <w:kern w:val="0"/>
                <w:sz w:val="24"/>
                <w:szCs w:val="24"/>
              </w:rPr>
              <w:t> </w:t>
            </w:r>
          </w:p>
        </w:tc>
      </w:tr>
      <w:tr w:rsidR="008679A4">
        <w:trPr>
          <w:cantSplit/>
          <w:trHeight w:val="20"/>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互联网法律实务</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考查</w:t>
            </w:r>
          </w:p>
        </w:tc>
        <w:tc>
          <w:tcPr>
            <w:tcW w:w="730"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20"/>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传播伦理研究</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考查</w:t>
            </w:r>
          </w:p>
        </w:tc>
        <w:tc>
          <w:tcPr>
            <w:tcW w:w="730"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20"/>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ind w:firstLine="107"/>
              <w:jc w:val="left"/>
              <w:rPr>
                <w:rFonts w:asciiTheme="minorEastAsia" w:hAnsiTheme="minorEastAsia" w:cs="宋体"/>
                <w:kern w:val="0"/>
                <w:sz w:val="24"/>
                <w:szCs w:val="24"/>
              </w:rPr>
            </w:pPr>
            <w:r>
              <w:rPr>
                <w:rFonts w:asciiTheme="minorEastAsia" w:hAnsiTheme="minorEastAsia" w:cs="宋体" w:hint="eastAsia"/>
                <w:kern w:val="0"/>
                <w:sz w:val="24"/>
                <w:szCs w:val="24"/>
              </w:rPr>
              <w:t>任</w:t>
            </w:r>
          </w:p>
          <w:p w:rsidR="008679A4" w:rsidRDefault="00F77C5C" w:rsidP="00BE2630">
            <w:pPr>
              <w:widowControl/>
              <w:spacing w:line="276" w:lineRule="auto"/>
              <w:ind w:firstLine="107"/>
              <w:jc w:val="left"/>
              <w:rPr>
                <w:rFonts w:asciiTheme="minorEastAsia" w:hAnsiTheme="minorEastAsia" w:cs="宋体"/>
                <w:kern w:val="0"/>
                <w:sz w:val="24"/>
                <w:szCs w:val="24"/>
              </w:rPr>
            </w:pPr>
            <w:r>
              <w:rPr>
                <w:rFonts w:asciiTheme="minorEastAsia" w:hAnsiTheme="minorEastAsia" w:cs="宋体" w:hint="eastAsia"/>
                <w:kern w:val="0"/>
                <w:sz w:val="24"/>
                <w:szCs w:val="24"/>
              </w:rPr>
              <w:t>选</w:t>
            </w:r>
          </w:p>
          <w:p w:rsidR="008679A4" w:rsidRDefault="00F77C5C" w:rsidP="00BE2630">
            <w:pPr>
              <w:widowControl/>
              <w:spacing w:line="276" w:lineRule="auto"/>
              <w:ind w:firstLine="107"/>
              <w:jc w:val="left"/>
              <w:rPr>
                <w:rFonts w:asciiTheme="minorEastAsia" w:hAnsiTheme="minorEastAsia" w:cs="宋体"/>
                <w:kern w:val="0"/>
                <w:sz w:val="24"/>
                <w:szCs w:val="24"/>
              </w:rPr>
            </w:pPr>
            <w:r>
              <w:rPr>
                <w:rFonts w:asciiTheme="minorEastAsia" w:hAnsiTheme="minorEastAsia" w:cs="宋体" w:hint="eastAsia"/>
                <w:kern w:val="0"/>
                <w:sz w:val="24"/>
                <w:szCs w:val="24"/>
              </w:rPr>
              <w:t>课</w:t>
            </w:r>
          </w:p>
          <w:p w:rsidR="008679A4" w:rsidRDefault="008679A4" w:rsidP="00BE2630">
            <w:pPr>
              <w:widowControl/>
              <w:spacing w:line="276" w:lineRule="auto"/>
              <w:ind w:firstLine="107"/>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before="100" w:beforeAutospacing="1" w:after="100" w:afterAutospacing="1"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bCs/>
                <w:kern w:val="0"/>
                <w:sz w:val="24"/>
                <w:szCs w:val="24"/>
              </w:rPr>
              <w:t>法治新闻理论与实务</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考查</w:t>
            </w:r>
          </w:p>
        </w:tc>
        <w:tc>
          <w:tcPr>
            <w:tcW w:w="730" w:type="dxa"/>
            <w:vMerge w:val="restart"/>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center"/>
              <w:rPr>
                <w:rFonts w:asciiTheme="minorEastAsia" w:hAnsiTheme="minorEastAsia" w:cs="宋体"/>
                <w:kern w:val="0"/>
                <w:sz w:val="24"/>
                <w:szCs w:val="24"/>
              </w:rPr>
            </w:pPr>
            <w:r>
              <w:rPr>
                <w:rFonts w:asciiTheme="minorEastAsia" w:hAnsiTheme="minorEastAsia" w:cs="Calibri"/>
                <w:kern w:val="0"/>
                <w:sz w:val="24"/>
                <w:szCs w:val="24"/>
              </w:rPr>
              <w:t> </w:t>
            </w:r>
          </w:p>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不少于18学分</w:t>
            </w:r>
          </w:p>
        </w:tc>
      </w:tr>
      <w:tr w:rsidR="008679A4">
        <w:trPr>
          <w:cantSplit/>
          <w:trHeight w:val="508"/>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ind w:firstLine="107"/>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before="100" w:beforeAutospacing="1" w:after="100" w:afterAutospacing="1"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传媒法模拟法庭</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考查</w:t>
            </w:r>
          </w:p>
        </w:tc>
        <w:tc>
          <w:tcPr>
            <w:tcW w:w="730"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center"/>
              <w:rPr>
                <w:rFonts w:asciiTheme="minorEastAsia" w:hAnsiTheme="minorEastAsia" w:cs="Calibri"/>
                <w:kern w:val="0"/>
                <w:sz w:val="24"/>
                <w:szCs w:val="24"/>
              </w:rPr>
            </w:pPr>
          </w:p>
        </w:tc>
      </w:tr>
      <w:tr w:rsidR="008679A4">
        <w:trPr>
          <w:cantSplit/>
          <w:trHeight w:val="20"/>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ind w:firstLine="107"/>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before="100" w:beforeAutospacing="1" w:after="100" w:afterAutospacing="1"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传媒产业与娱乐法实务</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考查</w:t>
            </w:r>
          </w:p>
        </w:tc>
        <w:tc>
          <w:tcPr>
            <w:tcW w:w="730"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center"/>
              <w:rPr>
                <w:rFonts w:asciiTheme="minorEastAsia" w:hAnsiTheme="minorEastAsia" w:cs="Calibri"/>
                <w:kern w:val="0"/>
                <w:sz w:val="24"/>
                <w:szCs w:val="24"/>
              </w:rPr>
            </w:pPr>
          </w:p>
        </w:tc>
      </w:tr>
      <w:tr w:rsidR="008679A4">
        <w:trPr>
          <w:cantSplit/>
          <w:trHeight w:val="20"/>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ind w:firstLine="107"/>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before="100" w:beforeAutospacing="1" w:after="100" w:afterAutospacing="1"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color w:val="FF0000"/>
                <w:kern w:val="0"/>
                <w:sz w:val="24"/>
                <w:szCs w:val="24"/>
              </w:rPr>
            </w:pPr>
            <w:r>
              <w:rPr>
                <w:rFonts w:asciiTheme="minorEastAsia" w:hAnsiTheme="minorEastAsia" w:cs="宋体" w:hint="eastAsia"/>
                <w:color w:val="00B0F0"/>
                <w:kern w:val="0"/>
                <w:sz w:val="24"/>
                <w:szCs w:val="24"/>
              </w:rPr>
              <w:t>经典</w:t>
            </w:r>
            <w:r>
              <w:rPr>
                <w:rFonts w:asciiTheme="minorEastAsia" w:hAnsiTheme="minorEastAsia" w:cs="宋体" w:hint="eastAsia"/>
                <w:color w:val="FF0000"/>
                <w:kern w:val="0"/>
                <w:sz w:val="24"/>
                <w:szCs w:val="24"/>
              </w:rPr>
              <w:t>文献导读</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2</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考查</w:t>
            </w:r>
          </w:p>
        </w:tc>
        <w:tc>
          <w:tcPr>
            <w:tcW w:w="730"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center"/>
              <w:rPr>
                <w:rFonts w:asciiTheme="minorEastAsia" w:hAnsiTheme="minorEastAsia" w:cs="Calibri"/>
                <w:kern w:val="0"/>
                <w:sz w:val="24"/>
                <w:szCs w:val="24"/>
              </w:rPr>
            </w:pPr>
          </w:p>
        </w:tc>
      </w:tr>
      <w:tr w:rsidR="008679A4">
        <w:trPr>
          <w:cantSplit/>
          <w:trHeight w:val="20"/>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ind w:firstLine="107"/>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before="100" w:beforeAutospacing="1" w:after="100" w:afterAutospacing="1"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新闻业务专题研究</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考查</w:t>
            </w:r>
          </w:p>
        </w:tc>
        <w:tc>
          <w:tcPr>
            <w:tcW w:w="730"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center"/>
              <w:rPr>
                <w:rFonts w:asciiTheme="minorEastAsia" w:hAnsiTheme="minorEastAsia" w:cs="宋体"/>
                <w:kern w:val="0"/>
                <w:sz w:val="24"/>
                <w:szCs w:val="24"/>
              </w:rPr>
            </w:pPr>
          </w:p>
        </w:tc>
      </w:tr>
      <w:tr w:rsidR="008679A4">
        <w:trPr>
          <w:cantSplit/>
          <w:trHeight w:val="20"/>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ind w:firstLine="107"/>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before="100" w:beforeAutospacing="1" w:after="100" w:afterAutospacing="1"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危机传播与新闻发布实务</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考查</w:t>
            </w:r>
          </w:p>
        </w:tc>
        <w:tc>
          <w:tcPr>
            <w:tcW w:w="730"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center"/>
              <w:rPr>
                <w:rFonts w:asciiTheme="minorEastAsia" w:hAnsiTheme="minorEastAsia" w:cs="宋体"/>
                <w:kern w:val="0"/>
                <w:sz w:val="24"/>
                <w:szCs w:val="24"/>
              </w:rPr>
            </w:pPr>
          </w:p>
        </w:tc>
      </w:tr>
      <w:tr w:rsidR="008679A4">
        <w:trPr>
          <w:cantSplit/>
          <w:trHeight w:val="20"/>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ind w:firstLine="107"/>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before="100" w:beforeAutospacing="1" w:after="100" w:afterAutospacing="1"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融媒体工作坊</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考查</w:t>
            </w:r>
          </w:p>
        </w:tc>
        <w:tc>
          <w:tcPr>
            <w:tcW w:w="730"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center"/>
              <w:rPr>
                <w:rFonts w:asciiTheme="minorEastAsia" w:hAnsiTheme="minorEastAsia" w:cs="宋体"/>
                <w:kern w:val="0"/>
                <w:sz w:val="24"/>
                <w:szCs w:val="24"/>
              </w:rPr>
            </w:pPr>
          </w:p>
        </w:tc>
      </w:tr>
      <w:tr w:rsidR="008679A4">
        <w:trPr>
          <w:cantSplit/>
          <w:trHeight w:val="20"/>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ind w:firstLine="107"/>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before="100" w:beforeAutospacing="1" w:after="100" w:afterAutospacing="1"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移动新媒体产品设计制作</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考查</w:t>
            </w:r>
          </w:p>
        </w:tc>
        <w:tc>
          <w:tcPr>
            <w:tcW w:w="730"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center"/>
              <w:rPr>
                <w:rFonts w:asciiTheme="minorEastAsia" w:hAnsiTheme="minorEastAsia" w:cs="宋体"/>
                <w:kern w:val="0"/>
                <w:sz w:val="24"/>
                <w:szCs w:val="24"/>
              </w:rPr>
            </w:pPr>
          </w:p>
        </w:tc>
      </w:tr>
      <w:tr w:rsidR="008679A4">
        <w:trPr>
          <w:cantSplit/>
          <w:trHeight w:val="20"/>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before="100" w:beforeAutospacing="1" w:after="100" w:afterAutospacing="1" w:line="276" w:lineRule="auto"/>
              <w:ind w:firstLine="480"/>
              <w:jc w:val="left"/>
              <w:rPr>
                <w:rFonts w:asciiTheme="minorEastAsia" w:hAnsiTheme="minorEastAsia" w:cs="宋体"/>
                <w:bCs/>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传媒政策与制度</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考查</w:t>
            </w:r>
          </w:p>
        </w:tc>
        <w:tc>
          <w:tcPr>
            <w:tcW w:w="730"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59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before="100" w:beforeAutospacing="1" w:after="100" w:afterAutospacing="1"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网络视频作品创意制作</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考查</w:t>
            </w:r>
          </w:p>
        </w:tc>
        <w:tc>
          <w:tcPr>
            <w:tcW w:w="730"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462"/>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before="100" w:beforeAutospacing="1" w:after="100" w:afterAutospacing="1"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广电法专题</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考查</w:t>
            </w:r>
          </w:p>
        </w:tc>
        <w:tc>
          <w:tcPr>
            <w:tcW w:w="730"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462"/>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before="100" w:beforeAutospacing="1" w:after="100" w:afterAutospacing="1"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spacing w:line="276" w:lineRule="auto"/>
              <w:rPr>
                <w:rFonts w:asciiTheme="minorEastAsia" w:hAnsiTheme="minorEastAsia" w:cs="宋体"/>
                <w:kern w:val="0"/>
                <w:sz w:val="24"/>
                <w:szCs w:val="24"/>
              </w:rPr>
            </w:pPr>
            <w:r>
              <w:rPr>
                <w:rFonts w:asciiTheme="minorEastAsia" w:hAnsiTheme="minorEastAsia" w:cs="Times New Roman" w:hint="eastAsia"/>
                <w:sz w:val="24"/>
                <w:szCs w:val="24"/>
              </w:rPr>
              <w:t>传媒体制比较研究</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spacing w:line="276" w:lineRule="auto"/>
              <w:rPr>
                <w:rFonts w:asciiTheme="minorEastAsia" w:hAnsiTheme="minorEastAsia" w:cs="宋体"/>
                <w:kern w:val="0"/>
                <w:sz w:val="24"/>
                <w:szCs w:val="24"/>
              </w:rPr>
            </w:pPr>
            <w:r>
              <w:rPr>
                <w:rFonts w:asciiTheme="minorEastAsia" w:hAnsiTheme="minorEastAsia" w:cs="Times New Roman" w:hint="eastAsia"/>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spacing w:line="276" w:lineRule="auto"/>
              <w:rPr>
                <w:rFonts w:asciiTheme="minorEastAsia" w:hAnsiTheme="minorEastAsia" w:cs="宋体"/>
                <w:kern w:val="0"/>
                <w:sz w:val="24"/>
                <w:szCs w:val="24"/>
              </w:rPr>
            </w:pPr>
            <w:r>
              <w:rPr>
                <w:rFonts w:asciiTheme="minorEastAsia" w:hAnsiTheme="minorEastAsia" w:cs="Times New Roman" w:hint="eastAsia"/>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spacing w:line="276" w:lineRule="auto"/>
              <w:rPr>
                <w:rFonts w:asciiTheme="minorEastAsia" w:hAnsiTheme="minorEastAsia" w:cs="宋体"/>
                <w:kern w:val="0"/>
                <w:sz w:val="24"/>
                <w:szCs w:val="24"/>
              </w:rPr>
            </w:pPr>
            <w:r>
              <w:rPr>
                <w:rFonts w:asciiTheme="minorEastAsia" w:hAnsiTheme="minorEastAsia" w:cs="Times New Roman" w:hint="eastAsia"/>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spacing w:line="276" w:lineRule="auto"/>
              <w:rPr>
                <w:rFonts w:asciiTheme="minorEastAsia" w:hAnsiTheme="minorEastAsia" w:cs="宋体"/>
                <w:kern w:val="0"/>
                <w:sz w:val="24"/>
                <w:szCs w:val="24"/>
              </w:rPr>
            </w:pPr>
            <w:r>
              <w:rPr>
                <w:rFonts w:asciiTheme="minorEastAsia" w:hAnsiTheme="minorEastAsia" w:cs="Times New Roman" w:hint="eastAsia"/>
                <w:sz w:val="24"/>
                <w:szCs w:val="24"/>
              </w:rPr>
              <w:t>考查</w:t>
            </w:r>
          </w:p>
        </w:tc>
        <w:tc>
          <w:tcPr>
            <w:tcW w:w="730"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462"/>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pStyle w:val="1"/>
              <w:widowControl/>
              <w:numPr>
                <w:ilvl w:val="0"/>
                <w:numId w:val="1"/>
              </w:numPr>
              <w:spacing w:before="100" w:beforeAutospacing="1" w:after="100" w:afterAutospacing="1"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广告法实务研究</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36</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考查</w:t>
            </w:r>
          </w:p>
        </w:tc>
        <w:tc>
          <w:tcPr>
            <w:tcW w:w="730"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20"/>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right w:val="single" w:sz="4" w:space="0" w:color="auto"/>
            </w:tcBorders>
          </w:tcPr>
          <w:p w:rsidR="008679A4" w:rsidRDefault="008679A4" w:rsidP="00BE2630">
            <w:pPr>
              <w:pStyle w:val="1"/>
              <w:widowControl/>
              <w:numPr>
                <w:ilvl w:val="0"/>
                <w:numId w:val="1"/>
              </w:numPr>
              <w:spacing w:line="276" w:lineRule="auto"/>
              <w:ind w:firstLine="480"/>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新闻传播史研究</w:t>
            </w:r>
          </w:p>
        </w:tc>
        <w:tc>
          <w:tcPr>
            <w:tcW w:w="460" w:type="dxa"/>
            <w:tcBorders>
              <w:top w:val="single" w:sz="4" w:space="0" w:color="auto"/>
              <w:left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91" w:type="dxa"/>
            <w:tcBorders>
              <w:top w:val="single" w:sz="4" w:space="0" w:color="auto"/>
              <w:left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36</w:t>
            </w:r>
          </w:p>
        </w:tc>
        <w:tc>
          <w:tcPr>
            <w:tcW w:w="745" w:type="dxa"/>
            <w:tcBorders>
              <w:top w:val="single" w:sz="4" w:space="0" w:color="auto"/>
              <w:left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744" w:type="dxa"/>
            <w:tcBorders>
              <w:top w:val="single" w:sz="4" w:space="0" w:color="auto"/>
              <w:left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考查</w:t>
            </w:r>
          </w:p>
        </w:tc>
        <w:tc>
          <w:tcPr>
            <w:tcW w:w="730"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20"/>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ind w:firstLine="107"/>
              <w:jc w:val="center"/>
              <w:rPr>
                <w:rFonts w:asciiTheme="minorEastAsia" w:hAnsiTheme="minorEastAsia" w:cs="宋体"/>
                <w:kern w:val="0"/>
                <w:sz w:val="24"/>
                <w:szCs w:val="24"/>
              </w:rPr>
            </w:pPr>
            <w:r>
              <w:rPr>
                <w:rFonts w:asciiTheme="minorEastAsia" w:hAnsiTheme="minorEastAsia" w:cs="宋体" w:hint="eastAsia"/>
                <w:kern w:val="0"/>
                <w:sz w:val="24"/>
                <w:szCs w:val="24"/>
              </w:rPr>
              <w:t>其他</w:t>
            </w:r>
          </w:p>
          <w:p w:rsidR="008679A4" w:rsidRDefault="00F77C5C" w:rsidP="00BE2630">
            <w:pPr>
              <w:widowControl/>
              <w:spacing w:line="276" w:lineRule="auto"/>
              <w:ind w:firstLine="107"/>
              <w:jc w:val="center"/>
              <w:rPr>
                <w:rFonts w:asciiTheme="minorEastAsia" w:hAnsiTheme="minorEastAsia" w:cs="宋体"/>
                <w:kern w:val="0"/>
                <w:sz w:val="24"/>
                <w:szCs w:val="24"/>
              </w:rPr>
            </w:pPr>
            <w:r>
              <w:rPr>
                <w:rFonts w:asciiTheme="minorEastAsia" w:hAnsiTheme="minorEastAsia" w:cs="宋体" w:hint="eastAsia"/>
                <w:kern w:val="0"/>
                <w:sz w:val="24"/>
                <w:szCs w:val="24"/>
              </w:rPr>
              <w:t>环节</w:t>
            </w:r>
          </w:p>
        </w:tc>
        <w:tc>
          <w:tcPr>
            <w:tcW w:w="598" w:type="dxa"/>
            <w:tcBorders>
              <w:top w:val="single" w:sz="4" w:space="0" w:color="auto"/>
              <w:left w:val="single" w:sz="4" w:space="0" w:color="auto"/>
              <w:bottom w:val="single" w:sz="4" w:space="0" w:color="auto"/>
              <w:right w:val="single" w:sz="4" w:space="0" w:color="auto"/>
            </w:tcBorders>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文献阅读与综述（4篇×3000字）</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Calibri"/>
                <w:kern w:val="0"/>
                <w:sz w:val="24"/>
                <w:szCs w:val="24"/>
              </w:rPr>
              <w:t> </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Calibri"/>
                <w:kern w:val="0"/>
                <w:sz w:val="24"/>
                <w:szCs w:val="24"/>
              </w:rPr>
              <w:t> </w:t>
            </w:r>
          </w:p>
        </w:tc>
        <w:tc>
          <w:tcPr>
            <w:tcW w:w="730" w:type="dxa"/>
            <w:vMerge w:val="restart"/>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10</w:t>
            </w:r>
          </w:p>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学分</w:t>
            </w:r>
          </w:p>
        </w:tc>
      </w:tr>
      <w:tr w:rsidR="008679A4">
        <w:trPr>
          <w:cantSplit/>
          <w:trHeight w:val="20"/>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专业实习与实习报告（6个月）</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Calibri"/>
                <w:kern w:val="0"/>
                <w:sz w:val="24"/>
                <w:szCs w:val="24"/>
              </w:rPr>
              <w:t> </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Calibri"/>
                <w:kern w:val="0"/>
                <w:sz w:val="24"/>
                <w:szCs w:val="24"/>
              </w:rPr>
              <w:t> </w:t>
            </w:r>
          </w:p>
        </w:tc>
        <w:tc>
          <w:tcPr>
            <w:tcW w:w="730"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20"/>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598" w:type="dxa"/>
            <w:tcBorders>
              <w:top w:val="single" w:sz="4" w:space="0" w:color="auto"/>
              <w:left w:val="single" w:sz="4" w:space="0" w:color="auto"/>
              <w:bottom w:val="single" w:sz="4" w:space="0" w:color="auto"/>
              <w:right w:val="single" w:sz="4" w:space="0" w:color="auto"/>
            </w:tcBorders>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before="100" w:beforeAutospacing="1" w:after="100" w:afterAutospacing="1"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学位论文</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Calibri"/>
                <w:kern w:val="0"/>
                <w:sz w:val="24"/>
                <w:szCs w:val="24"/>
              </w:rPr>
              <w:t> </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Calibri"/>
                <w:kern w:val="0"/>
                <w:sz w:val="24"/>
                <w:szCs w:val="24"/>
              </w:rPr>
              <w:t> </w:t>
            </w:r>
          </w:p>
        </w:tc>
        <w:tc>
          <w:tcPr>
            <w:tcW w:w="730" w:type="dxa"/>
            <w:vMerge/>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r>
      <w:tr w:rsidR="008679A4">
        <w:trPr>
          <w:cantSplit/>
          <w:trHeight w:val="20"/>
          <w:jc w:val="center"/>
        </w:trPr>
        <w:tc>
          <w:tcPr>
            <w:tcW w:w="762"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合计</w:t>
            </w:r>
          </w:p>
        </w:tc>
        <w:tc>
          <w:tcPr>
            <w:tcW w:w="598" w:type="dxa"/>
            <w:tcBorders>
              <w:top w:val="single" w:sz="4" w:space="0" w:color="auto"/>
              <w:left w:val="single" w:sz="4" w:space="0" w:color="auto"/>
              <w:bottom w:val="single" w:sz="4" w:space="0" w:color="auto"/>
              <w:right w:val="single" w:sz="4" w:space="0" w:color="auto"/>
            </w:tcBorders>
          </w:tcPr>
          <w:p w:rsidR="008679A4" w:rsidRDefault="008679A4" w:rsidP="00BE2630">
            <w:pPr>
              <w:widowControl/>
              <w:spacing w:line="276" w:lineRule="auto"/>
              <w:jc w:val="left"/>
              <w:rPr>
                <w:rFonts w:asciiTheme="minorEastAsia" w:hAnsiTheme="minorEastAsia" w:cs="宋体"/>
                <w:kern w:val="0"/>
                <w:sz w:val="24"/>
                <w:szCs w:val="24"/>
              </w:rPr>
            </w:pPr>
          </w:p>
        </w:tc>
        <w:tc>
          <w:tcPr>
            <w:tcW w:w="3892" w:type="dxa"/>
            <w:gridSpan w:val="2"/>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Calibri"/>
                <w:kern w:val="0"/>
                <w:sz w:val="24"/>
                <w:szCs w:val="24"/>
              </w:rPr>
              <w:t> </w:t>
            </w:r>
          </w:p>
        </w:tc>
        <w:tc>
          <w:tcPr>
            <w:tcW w:w="46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Calibri"/>
                <w:kern w:val="0"/>
                <w:sz w:val="24"/>
                <w:szCs w:val="24"/>
              </w:rPr>
              <w:t> </w:t>
            </w:r>
          </w:p>
        </w:tc>
        <w:tc>
          <w:tcPr>
            <w:tcW w:w="591"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Calibri"/>
                <w:kern w:val="0"/>
                <w:sz w:val="24"/>
                <w:szCs w:val="24"/>
              </w:rPr>
              <w:t> </w:t>
            </w:r>
          </w:p>
        </w:tc>
        <w:tc>
          <w:tcPr>
            <w:tcW w:w="745" w:type="dxa"/>
            <w:tcBorders>
              <w:top w:val="single" w:sz="4" w:space="0" w:color="auto"/>
              <w:left w:val="single" w:sz="4" w:space="0" w:color="auto"/>
              <w:bottom w:val="single" w:sz="4" w:space="0" w:color="auto"/>
              <w:right w:val="single" w:sz="4" w:space="0" w:color="auto"/>
            </w:tcBorders>
            <w:vAlign w:val="center"/>
          </w:tcPr>
          <w:p w:rsidR="008679A4" w:rsidRDefault="008679A4" w:rsidP="00BE2630">
            <w:pPr>
              <w:widowControl/>
              <w:spacing w:line="276" w:lineRule="auto"/>
              <w:jc w:val="left"/>
              <w:rPr>
                <w:rFonts w:asciiTheme="minorEastAsia" w:hAnsiTheme="minorEastAsia" w:cs="宋体"/>
                <w:kern w:val="0"/>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Calibri"/>
                <w:kern w:val="0"/>
                <w:sz w:val="24"/>
                <w:szCs w:val="24"/>
              </w:rPr>
              <w:t> </w:t>
            </w:r>
          </w:p>
        </w:tc>
        <w:tc>
          <w:tcPr>
            <w:tcW w:w="730" w:type="dxa"/>
            <w:tcBorders>
              <w:top w:val="single" w:sz="4" w:space="0" w:color="auto"/>
              <w:left w:val="single" w:sz="4" w:space="0" w:color="auto"/>
              <w:bottom w:val="single" w:sz="4" w:space="0" w:color="auto"/>
              <w:right w:val="single" w:sz="4" w:space="0" w:color="auto"/>
            </w:tcBorders>
            <w:vAlign w:val="center"/>
          </w:tcPr>
          <w:p w:rsidR="008679A4" w:rsidRDefault="00F77C5C" w:rsidP="00BE2630">
            <w:pPr>
              <w:widowControl/>
              <w:spacing w:line="276" w:lineRule="auto"/>
              <w:jc w:val="left"/>
              <w:rPr>
                <w:rFonts w:asciiTheme="minorEastAsia" w:hAnsiTheme="minorEastAsia" w:cs="宋体"/>
                <w:kern w:val="0"/>
                <w:sz w:val="24"/>
                <w:szCs w:val="24"/>
              </w:rPr>
            </w:pPr>
            <w:r>
              <w:rPr>
                <w:rFonts w:asciiTheme="minorEastAsia" w:hAnsiTheme="minorEastAsia" w:cs="宋体"/>
                <w:kern w:val="0"/>
                <w:sz w:val="24"/>
                <w:szCs w:val="24"/>
              </w:rPr>
              <w:t>7</w:t>
            </w:r>
            <w:r>
              <w:rPr>
                <w:rFonts w:asciiTheme="minorEastAsia" w:hAnsiTheme="minorEastAsia" w:cs="宋体" w:hint="eastAsia"/>
                <w:kern w:val="0"/>
                <w:sz w:val="24"/>
                <w:szCs w:val="24"/>
              </w:rPr>
              <w:t>6</w:t>
            </w:r>
          </w:p>
        </w:tc>
      </w:tr>
    </w:tbl>
    <w:p w:rsidR="008679A4" w:rsidRDefault="00F77C5C" w:rsidP="00BE2630">
      <w:pPr>
        <w:widowControl/>
        <w:spacing w:before="100" w:beforeAutospacing="1" w:after="100" w:afterAutospacing="1" w:line="276" w:lineRule="auto"/>
        <w:ind w:firstLineChars="200" w:firstLine="482"/>
        <w:jc w:val="left"/>
        <w:rPr>
          <w:rFonts w:asciiTheme="minorEastAsia" w:hAnsiTheme="minorEastAsia" w:cs="宋体"/>
          <w:b/>
          <w:bCs/>
          <w:kern w:val="0"/>
          <w:sz w:val="24"/>
          <w:szCs w:val="24"/>
        </w:rPr>
      </w:pPr>
      <w:r>
        <w:rPr>
          <w:rFonts w:asciiTheme="minorEastAsia" w:hAnsiTheme="minorEastAsia" w:cs="宋体" w:hint="eastAsia"/>
          <w:b/>
          <w:bCs/>
          <w:kern w:val="0"/>
          <w:sz w:val="24"/>
          <w:szCs w:val="24"/>
        </w:rPr>
        <w:t>（二）其他培养环节</w:t>
      </w:r>
    </w:p>
    <w:p w:rsidR="008679A4" w:rsidRDefault="00F77C5C" w:rsidP="00BE2630">
      <w:pPr>
        <w:shd w:val="clear" w:color="auto" w:fill="FFFFFF"/>
        <w:snapToGrid w:val="0"/>
        <w:spacing w:line="276" w:lineRule="auto"/>
        <w:ind w:firstLine="420"/>
        <w:rPr>
          <w:rFonts w:asciiTheme="minorEastAsia" w:hAnsiTheme="minorEastAsia" w:cs="Times New Roman"/>
          <w:sz w:val="24"/>
          <w:szCs w:val="24"/>
        </w:rPr>
      </w:pPr>
      <w:r>
        <w:rPr>
          <w:rFonts w:asciiTheme="minorEastAsia" w:hAnsiTheme="minorEastAsia" w:cs="宋体" w:hint="eastAsia"/>
          <w:kern w:val="0"/>
          <w:sz w:val="24"/>
          <w:szCs w:val="24"/>
        </w:rPr>
        <w:t>1、文献阅读与综述：</w:t>
      </w:r>
      <w:r>
        <w:rPr>
          <w:rFonts w:asciiTheme="minorEastAsia" w:hAnsiTheme="minorEastAsia" w:cs="Times New Roman" w:hint="eastAsia"/>
          <w:sz w:val="24"/>
          <w:szCs w:val="24"/>
        </w:rPr>
        <w:t>硕士研究生在第1至第4学期，每学期在导师指导下精读本学科范围内经典学术著作，具体书目由导师指定，在此期间至少提交四份读书报告或文献综述，每篇字数不少于3000字。</w:t>
      </w:r>
      <w:r>
        <w:rPr>
          <w:rFonts w:asciiTheme="minorEastAsia" w:hAnsiTheme="minorEastAsia" w:cs="Times New Roman" w:hint="eastAsia"/>
          <w:color w:val="0000FF"/>
          <w:sz w:val="24"/>
          <w:szCs w:val="24"/>
        </w:rPr>
        <w:t>经导师组（导师回避）评</w:t>
      </w:r>
      <w:r>
        <w:rPr>
          <w:rFonts w:asciiTheme="minorEastAsia" w:hAnsiTheme="minorEastAsia" w:cs="Times New Roman" w:hint="eastAsia"/>
          <w:sz w:val="24"/>
          <w:szCs w:val="24"/>
        </w:rPr>
        <w:t>阅合格后，计</w:t>
      </w:r>
      <w:r>
        <w:rPr>
          <w:rFonts w:asciiTheme="minorEastAsia" w:hAnsiTheme="minorEastAsia" w:cs="Times New Roman"/>
          <w:sz w:val="24"/>
          <w:szCs w:val="24"/>
        </w:rPr>
        <w:t>2</w:t>
      </w:r>
      <w:r>
        <w:rPr>
          <w:rFonts w:asciiTheme="minorEastAsia" w:hAnsiTheme="minorEastAsia" w:cs="Times New Roman" w:hint="eastAsia"/>
          <w:sz w:val="24"/>
          <w:szCs w:val="24"/>
        </w:rPr>
        <w:t>学分。</w:t>
      </w:r>
    </w:p>
    <w:p w:rsidR="008679A4" w:rsidRDefault="00F77C5C" w:rsidP="00BE2630">
      <w:pPr>
        <w:widowControl/>
        <w:spacing w:before="100" w:beforeAutospacing="1" w:after="100" w:afterAutospacing="1" w:line="276"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2、专业实习：可选择法律实务部门或新闻媒体进行为期一个学期的专业实习。实习结束后需提交实习鉴定登记表，需完成一篇实习报告（不少于6000 字）及3篇随笔，经实习导师和校内</w:t>
      </w:r>
      <w:r>
        <w:rPr>
          <w:rFonts w:asciiTheme="minorEastAsia" w:hAnsiTheme="minorEastAsia" w:cs="宋体" w:hint="eastAsia"/>
          <w:color w:val="0000FF"/>
          <w:kern w:val="0"/>
          <w:sz w:val="24"/>
          <w:szCs w:val="24"/>
        </w:rPr>
        <w:t>导师组</w:t>
      </w:r>
      <w:r>
        <w:rPr>
          <w:rFonts w:asciiTheme="minorEastAsia" w:hAnsiTheme="minorEastAsia" w:cs="Times New Roman" w:hint="eastAsia"/>
          <w:color w:val="0000FF"/>
          <w:sz w:val="24"/>
          <w:szCs w:val="24"/>
        </w:rPr>
        <w:t>（导师回避）</w:t>
      </w:r>
      <w:r>
        <w:rPr>
          <w:rFonts w:asciiTheme="minorEastAsia" w:hAnsiTheme="minorEastAsia" w:cs="宋体" w:hint="eastAsia"/>
          <w:kern w:val="0"/>
          <w:sz w:val="24"/>
          <w:szCs w:val="24"/>
        </w:rPr>
        <w:t>考核合格后，计4学分。</w:t>
      </w:r>
    </w:p>
    <w:p w:rsidR="008679A4" w:rsidRDefault="00F77C5C" w:rsidP="00BE2630">
      <w:pPr>
        <w:widowControl/>
        <w:spacing w:before="100" w:beforeAutospacing="1" w:after="100" w:afterAutospacing="1" w:line="276" w:lineRule="auto"/>
        <w:jc w:val="left"/>
        <w:rPr>
          <w:rFonts w:asciiTheme="minorEastAsia" w:hAnsiTheme="minorEastAsia" w:cs="宋体"/>
          <w:b/>
          <w:kern w:val="0"/>
          <w:sz w:val="24"/>
          <w:szCs w:val="24"/>
        </w:rPr>
      </w:pPr>
      <w:r>
        <w:rPr>
          <w:rFonts w:asciiTheme="minorEastAsia" w:hAnsiTheme="minorEastAsia" w:cs="宋体" w:hint="eastAsia"/>
          <w:kern w:val="0"/>
          <w:sz w:val="24"/>
          <w:szCs w:val="24"/>
        </w:rPr>
        <w:t xml:space="preserve">    3、学位论文：专业硕士学位论文应当以传播法律理论与实务研究为选题方向，可以采用学术论文的形式，亦可以采用案例研究（针对同一主题的三个以</w:t>
      </w:r>
      <w:r>
        <w:rPr>
          <w:rFonts w:asciiTheme="minorEastAsia" w:hAnsiTheme="minorEastAsia" w:cs="宋体" w:hint="eastAsia"/>
          <w:kern w:val="0"/>
          <w:sz w:val="24"/>
          <w:szCs w:val="24"/>
        </w:rPr>
        <w:lastRenderedPageBreak/>
        <w:t>上相关案件进行研究分析）、研究报告、专项调查等形式。选题要有问题意识和实践价值，题目设计要合理，有充分实务案例作为论证理由与依据，文献资料应当丰富，论文写作应当资料充分且严格遵循学术规范。字数以1.5万为宜，一般不超过2万。学位论文通过答辩，计4学分。</w:t>
      </w:r>
    </w:p>
    <w:p w:rsidR="008679A4" w:rsidRDefault="00F77C5C" w:rsidP="00BE2630">
      <w:pPr>
        <w:widowControl/>
        <w:spacing w:before="100" w:beforeAutospacing="1" w:after="100" w:afterAutospacing="1" w:line="276" w:lineRule="auto"/>
        <w:ind w:firstLineChars="200" w:firstLine="482"/>
        <w:jc w:val="left"/>
        <w:rPr>
          <w:rFonts w:asciiTheme="minorEastAsia" w:hAnsiTheme="minorEastAsia" w:cs="宋体"/>
          <w:kern w:val="0"/>
          <w:sz w:val="24"/>
          <w:szCs w:val="24"/>
        </w:rPr>
      </w:pPr>
      <w:r>
        <w:rPr>
          <w:rFonts w:asciiTheme="minorEastAsia" w:hAnsiTheme="minorEastAsia" w:cs="宋体" w:hint="eastAsia"/>
          <w:b/>
          <w:kern w:val="0"/>
          <w:sz w:val="24"/>
          <w:szCs w:val="24"/>
        </w:rPr>
        <w:t>六、培养方式</w:t>
      </w:r>
    </w:p>
    <w:p w:rsidR="008679A4" w:rsidRDefault="00F77C5C" w:rsidP="00BE2630">
      <w:pPr>
        <w:widowControl/>
        <w:spacing w:before="100" w:beforeAutospacing="1" w:after="100" w:afterAutospacing="1" w:line="276"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1、教学方式以课程讲授、研讨和实务实践并重，注重和加强实习实践活动，着重进行理论联系实际和实务操作能力的培养。</w:t>
      </w:r>
    </w:p>
    <w:p w:rsidR="008679A4" w:rsidRDefault="00F77C5C" w:rsidP="00BE2630">
      <w:pPr>
        <w:widowControl/>
        <w:spacing w:before="100" w:beforeAutospacing="1" w:after="100" w:afterAutospacing="1" w:line="276"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2、实行导师组负责制和导师指导制，并在此基础上施行校内外双导师指导，组织校内外名师、专家和本学科（学科方向）导师共同参加研究生的培养工作，发挥学术群体的作用。</w:t>
      </w:r>
    </w:p>
    <w:p w:rsidR="008679A4" w:rsidRDefault="00F77C5C" w:rsidP="00BE2630">
      <w:pPr>
        <w:widowControl/>
        <w:spacing w:before="100" w:beforeAutospacing="1" w:after="100" w:afterAutospacing="1" w:line="276"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加强教学与实践的联系和交流，依托本院协同创新中心和传播法研究中心，施行岗位实操式培养机制，同时聘请司法实务部门或传媒实务领域的专家参与研究生的教学及培养工作，加强与新闻传播管理机构和实务机构的紧密联系，开辟与知名媒体、传媒管理机构联合培养应用型研究生的通道与模式。</w:t>
      </w:r>
    </w:p>
    <w:p w:rsidR="008679A4" w:rsidRDefault="00F77C5C" w:rsidP="00BE2630">
      <w:pPr>
        <w:widowControl/>
        <w:spacing w:before="100" w:beforeAutospacing="1" w:after="100" w:afterAutospacing="1" w:line="276" w:lineRule="auto"/>
        <w:ind w:firstLine="547"/>
        <w:jc w:val="left"/>
        <w:rPr>
          <w:rFonts w:asciiTheme="minorEastAsia" w:hAnsiTheme="minorEastAsia" w:cs="宋体"/>
          <w:kern w:val="0"/>
          <w:sz w:val="24"/>
          <w:szCs w:val="24"/>
        </w:rPr>
      </w:pPr>
      <w:r>
        <w:rPr>
          <w:rFonts w:asciiTheme="minorEastAsia" w:hAnsiTheme="minorEastAsia" w:cs="宋体" w:hint="eastAsia"/>
          <w:b/>
          <w:kern w:val="0"/>
          <w:sz w:val="24"/>
          <w:szCs w:val="24"/>
        </w:rPr>
        <w:t>七、考核方式</w:t>
      </w:r>
    </w:p>
    <w:p w:rsidR="008679A4" w:rsidRDefault="00F77C5C" w:rsidP="00BE2630">
      <w:pPr>
        <w:widowControl/>
        <w:spacing w:before="100" w:beforeAutospacing="1" w:after="100" w:afterAutospacing="1" w:line="276" w:lineRule="auto"/>
        <w:ind w:firstLine="547"/>
        <w:jc w:val="left"/>
        <w:rPr>
          <w:rFonts w:asciiTheme="minorEastAsia" w:hAnsiTheme="minorEastAsia" w:cs="宋体"/>
          <w:kern w:val="0"/>
          <w:sz w:val="24"/>
          <w:szCs w:val="24"/>
        </w:rPr>
      </w:pPr>
      <w:r>
        <w:rPr>
          <w:rFonts w:asciiTheme="minorEastAsia" w:hAnsiTheme="minorEastAsia" w:cs="宋体" w:hint="eastAsia"/>
          <w:kern w:val="0"/>
          <w:sz w:val="24"/>
          <w:szCs w:val="24"/>
        </w:rPr>
        <w:t>（一）课程考核</w:t>
      </w:r>
    </w:p>
    <w:p w:rsidR="008679A4" w:rsidRDefault="00F77C5C" w:rsidP="00BE2630">
      <w:pPr>
        <w:widowControl/>
        <w:spacing w:before="100" w:beforeAutospacing="1" w:after="100" w:afterAutospacing="1" w:line="276"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必修课的考核分为考试和考查两种形式。考核办法可以灵活多样，应当着重考察学生运用所学专业理论和知识，发现、分析、判断和解决实际问题的专业能力和方法，减少对机械性记忆的考核。</w:t>
      </w:r>
    </w:p>
    <w:p w:rsidR="008679A4" w:rsidRDefault="00F77C5C" w:rsidP="00BE2630">
      <w:pPr>
        <w:widowControl/>
        <w:spacing w:before="100" w:beforeAutospacing="1" w:after="100" w:afterAutospacing="1" w:line="276"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（二）其他培养环节考核：</w:t>
      </w:r>
    </w:p>
    <w:p w:rsidR="008679A4" w:rsidRDefault="00F77C5C" w:rsidP="00BE2630">
      <w:pPr>
        <w:widowControl/>
        <w:spacing w:before="100" w:beforeAutospacing="1" w:after="100" w:afterAutospacing="1" w:line="276"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采用考查方式进行，由导师或有关教师写出评语及考核结果，方能取得学分。</w:t>
      </w:r>
    </w:p>
    <w:p w:rsidR="008679A4" w:rsidRDefault="00F77C5C" w:rsidP="00BE2630">
      <w:pPr>
        <w:shd w:val="clear" w:color="auto" w:fill="FFFFFF"/>
        <w:snapToGrid w:val="0"/>
        <w:spacing w:line="276" w:lineRule="auto"/>
        <w:ind w:firstLine="547"/>
        <w:rPr>
          <w:rFonts w:asciiTheme="minorEastAsia" w:hAnsiTheme="minorEastAsia" w:cs="Times New Roman"/>
          <w:b/>
          <w:bCs/>
          <w:sz w:val="24"/>
          <w:szCs w:val="24"/>
        </w:rPr>
      </w:pPr>
      <w:r>
        <w:rPr>
          <w:rFonts w:asciiTheme="minorEastAsia" w:hAnsiTheme="minorEastAsia" w:cs="宋体" w:hint="eastAsia"/>
          <w:b/>
          <w:kern w:val="0"/>
          <w:sz w:val="24"/>
          <w:szCs w:val="24"/>
        </w:rPr>
        <w:t>八、</w:t>
      </w:r>
      <w:r>
        <w:rPr>
          <w:rFonts w:asciiTheme="minorEastAsia" w:hAnsiTheme="minorEastAsia" w:cs="Times New Roman" w:hint="eastAsia"/>
          <w:b/>
          <w:bCs/>
          <w:sz w:val="24"/>
          <w:szCs w:val="24"/>
        </w:rPr>
        <w:t>学位论文选题与撰写</w:t>
      </w:r>
    </w:p>
    <w:p w:rsidR="008679A4" w:rsidRDefault="00F77C5C" w:rsidP="00BE2630">
      <w:pPr>
        <w:shd w:val="clear" w:color="auto" w:fill="FFFFFF"/>
        <w:snapToGrid w:val="0"/>
        <w:spacing w:line="276"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1.学位论文应在导师指导下，由研究生自主选择本学科前沿研究的课题和有重要应用价值的课题，凸显问题意识，注重学术创新，力求有所突破。</w:t>
      </w:r>
    </w:p>
    <w:p w:rsidR="008679A4" w:rsidRDefault="00F77C5C" w:rsidP="00BE2630">
      <w:pPr>
        <w:shd w:val="clear" w:color="auto" w:fill="FFFFFF"/>
        <w:snapToGrid w:val="0"/>
        <w:spacing w:line="276"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2.选题确定后，硕士研究生应进行详实的实证调查和资料收集，做好文献综述，厘清课题的研究现状，发现未解问题。</w:t>
      </w:r>
    </w:p>
    <w:p w:rsidR="008679A4" w:rsidRDefault="00F77C5C" w:rsidP="00BE2630">
      <w:pPr>
        <w:shd w:val="clear" w:color="auto" w:fill="FFFFFF"/>
        <w:snapToGrid w:val="0"/>
        <w:spacing w:line="276"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3.学位论文应在导师指导下，由硕士生独立完成。硕士研究生应独立完成学位论文初稿后,提交导师进行指导，提出修改意见。论文经导师确认同意后，硕士研究生将学位论文定稿打印。</w:t>
      </w:r>
    </w:p>
    <w:p w:rsidR="008679A4" w:rsidRDefault="00F77C5C" w:rsidP="00BE2630">
      <w:pPr>
        <w:shd w:val="clear" w:color="auto" w:fill="FFFFFF"/>
        <w:snapToGrid w:val="0"/>
        <w:spacing w:line="276" w:lineRule="auto"/>
        <w:ind w:firstLine="547"/>
        <w:rPr>
          <w:rFonts w:asciiTheme="minorEastAsia" w:hAnsiTheme="minorEastAsia" w:cs="Times New Roman"/>
          <w:sz w:val="24"/>
          <w:szCs w:val="24"/>
        </w:rPr>
      </w:pPr>
      <w:r>
        <w:rPr>
          <w:rFonts w:asciiTheme="minorEastAsia" w:hAnsiTheme="minorEastAsia" w:cs="Times New Roman" w:hint="eastAsia"/>
          <w:sz w:val="24"/>
          <w:szCs w:val="24"/>
        </w:rPr>
        <w:t>4.学位论文必须符合规定格式和学术规范，字数应在1.5——2万字之间；</w:t>
      </w:r>
      <w:r>
        <w:rPr>
          <w:rFonts w:asciiTheme="minorEastAsia" w:hAnsiTheme="minorEastAsia" w:cs="Times New Roman" w:hint="eastAsia"/>
          <w:sz w:val="24"/>
          <w:szCs w:val="24"/>
        </w:rPr>
        <w:lastRenderedPageBreak/>
        <w:t>严禁抄袭剽窃。</w:t>
      </w:r>
    </w:p>
    <w:p w:rsidR="008679A4" w:rsidRDefault="00F77C5C" w:rsidP="00BE2630">
      <w:pPr>
        <w:shd w:val="clear" w:color="auto" w:fill="FFFFFF"/>
        <w:snapToGrid w:val="0"/>
        <w:spacing w:line="276"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5.学位论文的水平应达到国家学位条例对硕士论文的其他要求。</w:t>
      </w:r>
    </w:p>
    <w:p w:rsidR="008679A4" w:rsidRDefault="00F77C5C" w:rsidP="00BE2630">
      <w:pPr>
        <w:shd w:val="clear" w:color="auto" w:fill="FFFFFF"/>
        <w:snapToGrid w:val="0"/>
        <w:spacing w:line="276"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6、学位论文的写作实行严格的过程控制。应届硕士硕士生安排在第四学期期第九周之前完成选题开题，第五学期第九周之前完成学位论文初稿。</w:t>
      </w:r>
    </w:p>
    <w:p w:rsidR="008679A4" w:rsidRDefault="00F77C5C" w:rsidP="00BE2630">
      <w:pPr>
        <w:widowControl/>
        <w:spacing w:before="100" w:beforeAutospacing="1" w:after="100" w:afterAutospacing="1" w:line="276" w:lineRule="auto"/>
        <w:ind w:firstLine="540"/>
        <w:jc w:val="left"/>
        <w:rPr>
          <w:rFonts w:asciiTheme="minorEastAsia" w:hAnsiTheme="minorEastAsia" w:cs="宋体"/>
          <w:kern w:val="0"/>
          <w:sz w:val="24"/>
          <w:szCs w:val="24"/>
        </w:rPr>
      </w:pPr>
      <w:r>
        <w:rPr>
          <w:rFonts w:asciiTheme="minorEastAsia" w:hAnsiTheme="minorEastAsia" w:cs="宋体" w:hint="eastAsia"/>
          <w:b/>
          <w:kern w:val="0"/>
          <w:sz w:val="24"/>
          <w:szCs w:val="24"/>
        </w:rPr>
        <w:t>九、论文答辩与学位授予</w:t>
      </w:r>
    </w:p>
    <w:p w:rsidR="008679A4" w:rsidRDefault="00F77C5C" w:rsidP="00BE2630">
      <w:pPr>
        <w:widowControl/>
        <w:spacing w:before="100" w:beforeAutospacing="1" w:after="100" w:afterAutospacing="1" w:line="276" w:lineRule="auto"/>
        <w:ind w:firstLine="547"/>
        <w:jc w:val="left"/>
        <w:rPr>
          <w:rFonts w:asciiTheme="minorEastAsia" w:hAnsiTheme="minorEastAsia" w:cs="宋体"/>
          <w:kern w:val="0"/>
          <w:sz w:val="24"/>
          <w:szCs w:val="24"/>
        </w:rPr>
      </w:pPr>
      <w:r>
        <w:rPr>
          <w:rFonts w:asciiTheme="minorEastAsia" w:hAnsiTheme="minorEastAsia" w:cs="宋体" w:hint="eastAsia"/>
          <w:kern w:val="0"/>
          <w:sz w:val="24"/>
          <w:szCs w:val="24"/>
        </w:rPr>
        <w:t>专业硕士学位论文答辩及学位授予按照《中华人民共和国学位条例》、《中华人民共和国学位条例暂行实施办法》和《中国政法大学硕士学位论文答辩细则》等相关规定进行。本学科实行预答辩制度，论文的原创性检查、匿名评阅、导师回避等按照学位办相关规定进行。</w:t>
      </w:r>
    </w:p>
    <w:p w:rsidR="008679A4" w:rsidRDefault="00F77C5C" w:rsidP="00BE2630">
      <w:pPr>
        <w:widowControl/>
        <w:spacing w:before="100" w:beforeAutospacing="1" w:after="100" w:afterAutospacing="1" w:line="276"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1.硕士研究生申请硕士学位必须符合国家规定的法定条件；</w:t>
      </w:r>
    </w:p>
    <w:p w:rsidR="008679A4" w:rsidRDefault="00F77C5C" w:rsidP="00BE2630">
      <w:pPr>
        <w:widowControl/>
        <w:spacing w:before="100" w:beforeAutospacing="1" w:after="100" w:afterAutospacing="1" w:line="276"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2.学位申请材料内容齐全且真实；</w:t>
      </w:r>
    </w:p>
    <w:p w:rsidR="008679A4" w:rsidRDefault="00F77C5C" w:rsidP="00BE2630">
      <w:pPr>
        <w:widowControl/>
        <w:spacing w:before="100" w:beforeAutospacing="1" w:after="100" w:afterAutospacing="1" w:line="276"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3.学院为硕士研究生的学位论文答辩组织答辩委员会,答辩委员会组成人员应符合法定条件和要求；</w:t>
      </w:r>
    </w:p>
    <w:p w:rsidR="008679A4" w:rsidRDefault="00F77C5C" w:rsidP="00BE2630">
      <w:pPr>
        <w:widowControl/>
        <w:spacing w:before="100" w:beforeAutospacing="1" w:after="100" w:afterAutospacing="1" w:line="276"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4.答辩委员会在认真审阅学位论文的基础上,对申请人进行公正、严肃、认真、负责的提问和无记名表决,并向校学位评定委员会提出授予或不授予硕士学位的建议。</w:t>
      </w:r>
    </w:p>
    <w:p w:rsidR="008679A4" w:rsidRDefault="00F77C5C" w:rsidP="00BE2630">
      <w:pPr>
        <w:widowControl/>
        <w:spacing w:before="100" w:beforeAutospacing="1" w:after="100" w:afterAutospacing="1" w:line="276"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5、学位论文由三名本专业具有高级职称的专家评阅，其中有一位校外专家或学者；学位论文答辩委员会成员中，可以有一至两名实际部门或校外具有高级专业技术职务的专家。课程考试合格且论文答辩通过者，授予法律硕士专业学位。</w:t>
      </w:r>
    </w:p>
    <w:p w:rsidR="008679A4" w:rsidRDefault="00F77C5C" w:rsidP="00BE2630">
      <w:pPr>
        <w:widowControl/>
        <w:spacing w:before="100" w:beforeAutospacing="1" w:after="100" w:afterAutospacing="1" w:line="276" w:lineRule="auto"/>
        <w:ind w:firstLineChars="200" w:firstLine="482"/>
        <w:jc w:val="left"/>
        <w:rPr>
          <w:rFonts w:asciiTheme="minorEastAsia" w:hAnsiTheme="minorEastAsia"/>
          <w:b/>
          <w:bCs/>
          <w:sz w:val="24"/>
          <w:szCs w:val="24"/>
        </w:rPr>
      </w:pPr>
      <w:r>
        <w:rPr>
          <w:rFonts w:asciiTheme="minorEastAsia" w:hAnsiTheme="minorEastAsia" w:cs="宋体" w:hint="eastAsia"/>
          <w:b/>
          <w:bCs/>
          <w:kern w:val="0"/>
          <w:sz w:val="24"/>
          <w:szCs w:val="24"/>
        </w:rPr>
        <w:t>十、</w:t>
      </w:r>
      <w:r>
        <w:rPr>
          <w:rFonts w:asciiTheme="minorEastAsia" w:hAnsiTheme="minorEastAsia" w:cs="FONT-SIZE: 12pt; mso-fareast-fo"/>
          <w:b/>
          <w:bCs/>
          <w:sz w:val="24"/>
          <w:szCs w:val="24"/>
        </w:rPr>
        <w:t>参考文献</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szCs w:val="24"/>
        </w:rPr>
        <w:t>  </w:t>
      </w:r>
      <w:r>
        <w:rPr>
          <w:rFonts w:asciiTheme="minorEastAsia" w:hAnsiTheme="minorEastAsia" w:cs="FONT-SIZE: 12pt; mso-fareast-fo"/>
          <w:color w:val="C00000"/>
          <w:szCs w:val="24"/>
        </w:rPr>
        <w:t>（一）传播法</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 [美]唐·R·彭伯著，张金玺、赵刚译：《大众传媒法》，中国人民大学出版社2005年版。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2. [英]萨莉·斯皮尔伯利著，周文译：《媒体法》，武汉大学出版社2004年版。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3. [美]吉尔摩等著，梁宁等译：《美国大众传播法：判例评析》（第六版）上、下册，清华大学出版社2002年版。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4. [美]T·巴顿·卡特等著，黄列译：《大众传播法概要》，中国社会科学出版社1997年版。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lastRenderedPageBreak/>
        <w:t>  </w:t>
      </w:r>
      <w:r>
        <w:rPr>
          <w:rFonts w:asciiTheme="minorEastAsia" w:hAnsiTheme="minorEastAsia" w:cs="FONT-SIZE: 12pt; mso-fareast-fo"/>
          <w:color w:val="C00000"/>
          <w:szCs w:val="24"/>
        </w:rPr>
        <w:t>5. [英]韦恩·奥弗贝克著，周庆山等译，《媒介法原理》北京大学出版社2011年9月版。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6.[美]约翰·D·泽莱兹尼著，张金玺赵刚译，《传播法：自由、限制于现代媒介》（第四版）清华大学出版社2007年10月版。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7.魏永征著：《中国新闻传播法纲要》，社会科学院出版社1999年版。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8.宋克明著：《美英新闻法制与管理》，中国民主法制出版社1998年版。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9.魏永征、张咏华、林琳著：《西方传媒的法制、管理和自律》，中国人民大学出版社2003年版。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10.孙旭陪著，《新闻传播法学》复旦大学出版社2008年11月版。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11.魏永征、张红霞著，《大众传播法学》法律出版社2007年2月版。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12．尤英夫著，《新闻法论》台湾世纪法商杂志社2000年版。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13．梁伟贤、陈文敏主编，《传播法新论》，商务印书馆香港有限公司1995年版。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14.吕光、潘贤模著，《中国新闻法概论》台湾中正书局1963年版。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15．张西明著，《张力与限制——新闻法治与自律的比较研究》重庆出版社2002年版。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16．雷润琴著，《传播法——解决信息不对称及相关问题的法律》，北京大学出版社2005年版。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w:t>
      </w:r>
      <w:r>
        <w:rPr>
          <w:rFonts w:asciiTheme="minorEastAsia" w:hAnsiTheme="minorEastAsia" w:cs="FONT-SIZE: 12pt; mso-fareast-fo" w:hint="eastAsia"/>
          <w:color w:val="C00000"/>
          <w:szCs w:val="24"/>
        </w:rPr>
        <w:t>7</w:t>
      </w:r>
      <w:r>
        <w:rPr>
          <w:rFonts w:asciiTheme="minorEastAsia" w:hAnsiTheme="minorEastAsia" w:cs="FONT-SIZE: 12pt; mso-fareast-fo"/>
          <w:color w:val="C00000"/>
          <w:szCs w:val="24"/>
        </w:rPr>
        <w:t>. 刘迪著，《现代西方新闻法制概述》中国法制出版社1998年版。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18</w:t>
      </w:r>
      <w:r>
        <w:rPr>
          <w:rFonts w:asciiTheme="minorEastAsia" w:hAnsiTheme="minorEastAsia" w:cs="FONT-SIZE: 12pt; mso-fareast-fo"/>
          <w:color w:val="C00000"/>
          <w:szCs w:val="24"/>
        </w:rPr>
        <w:t>.张西明等编，《新闻侵权：从传统媒介到网络》新华出版社2000年版。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19</w:t>
      </w:r>
      <w:r>
        <w:rPr>
          <w:rFonts w:asciiTheme="minorEastAsia" w:hAnsiTheme="minorEastAsia" w:cs="FONT-SIZE: 12pt; mso-fareast-fo"/>
          <w:color w:val="C00000"/>
          <w:szCs w:val="24"/>
        </w:rPr>
        <w:t>. 王利明主编，《新闻侵权法律词典》，吉林人民出版社1994年版。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2</w:t>
      </w:r>
      <w:r>
        <w:rPr>
          <w:rFonts w:asciiTheme="minorEastAsia" w:hAnsiTheme="minorEastAsia" w:cs="FONT-SIZE: 12pt; mso-fareast-fo" w:hint="eastAsia"/>
          <w:color w:val="C00000"/>
          <w:szCs w:val="24"/>
        </w:rPr>
        <w:t>0</w:t>
      </w:r>
      <w:r>
        <w:rPr>
          <w:rFonts w:asciiTheme="minorEastAsia" w:hAnsiTheme="minorEastAsia" w:cs="FONT-SIZE: 12pt; mso-fareast-fo"/>
          <w:color w:val="C00000"/>
          <w:szCs w:val="24"/>
        </w:rPr>
        <w:t>. 陈堂发著，《授权与限权：新闻事业与法制》，新华出版社2001年版。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2</w:t>
      </w:r>
      <w:r>
        <w:rPr>
          <w:rFonts w:asciiTheme="minorEastAsia" w:hAnsiTheme="minorEastAsia" w:cs="FONT-SIZE: 12pt; mso-fareast-fo" w:hint="eastAsia"/>
          <w:color w:val="C00000"/>
          <w:szCs w:val="24"/>
        </w:rPr>
        <w:t>1</w:t>
      </w:r>
      <w:r>
        <w:rPr>
          <w:rFonts w:asciiTheme="minorEastAsia" w:hAnsiTheme="minorEastAsia" w:cs="FONT-SIZE: 12pt; mso-fareast-fo"/>
          <w:color w:val="C00000"/>
          <w:szCs w:val="24"/>
        </w:rPr>
        <w:t>. 梁宁、范春燕编，《媒介法教学参考资料》，清华大学出版社2004年版。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2</w:t>
      </w:r>
      <w:r>
        <w:rPr>
          <w:rFonts w:asciiTheme="minorEastAsia" w:hAnsiTheme="minorEastAsia" w:cs="FONT-SIZE: 12pt; mso-fareast-fo" w:hint="eastAsia"/>
          <w:color w:val="C00000"/>
          <w:szCs w:val="24"/>
        </w:rPr>
        <w:t>2</w:t>
      </w:r>
      <w:r>
        <w:rPr>
          <w:rFonts w:asciiTheme="minorEastAsia" w:hAnsiTheme="minorEastAsia" w:cs="FONT-SIZE: 12pt; mso-fareast-fo"/>
          <w:color w:val="C00000"/>
          <w:szCs w:val="24"/>
        </w:rPr>
        <w:t>．郭娅莉等编，《媒体政策与法规》，中国传媒大学出版社2006年版。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2</w:t>
      </w:r>
      <w:r>
        <w:rPr>
          <w:rFonts w:asciiTheme="minorEastAsia" w:hAnsiTheme="minorEastAsia" w:cs="FONT-SIZE: 12pt; mso-fareast-fo" w:hint="eastAsia"/>
          <w:color w:val="C00000"/>
          <w:szCs w:val="24"/>
        </w:rPr>
        <w:t>3</w:t>
      </w:r>
      <w:r>
        <w:rPr>
          <w:rFonts w:asciiTheme="minorEastAsia" w:hAnsiTheme="minorEastAsia" w:cs="FONT-SIZE: 12pt; mso-fareast-fo"/>
          <w:color w:val="C00000"/>
          <w:szCs w:val="24"/>
        </w:rPr>
        <w:t>.马光仁著，《中国近代新闻法制史》上海社会科学院出版社2007年6月版。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2</w:t>
      </w:r>
      <w:r>
        <w:rPr>
          <w:rFonts w:asciiTheme="minorEastAsia" w:hAnsiTheme="minorEastAsia" w:cs="FONT-SIZE: 12pt; mso-fareast-fo" w:hint="eastAsia"/>
          <w:color w:val="C00000"/>
          <w:szCs w:val="24"/>
        </w:rPr>
        <w:t>4</w:t>
      </w:r>
      <w:r>
        <w:rPr>
          <w:rFonts w:asciiTheme="minorEastAsia" w:hAnsiTheme="minorEastAsia" w:cs="FONT-SIZE: 12pt; mso-fareast-fo"/>
          <w:color w:val="C00000"/>
          <w:szCs w:val="24"/>
        </w:rPr>
        <w:t>.吴飞著，《大众传播法论》，浙江大学出版社2004年12月版。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2</w:t>
      </w:r>
      <w:r>
        <w:rPr>
          <w:rFonts w:asciiTheme="minorEastAsia" w:hAnsiTheme="minorEastAsia" w:cs="FONT-SIZE: 12pt; mso-fareast-fo" w:hint="eastAsia"/>
          <w:color w:val="C00000"/>
          <w:szCs w:val="24"/>
        </w:rPr>
        <w:t>5</w:t>
      </w:r>
      <w:r>
        <w:rPr>
          <w:rFonts w:asciiTheme="minorEastAsia" w:hAnsiTheme="minorEastAsia" w:cs="FONT-SIZE: 12pt; mso-fareast-fo"/>
          <w:color w:val="C00000"/>
          <w:szCs w:val="24"/>
        </w:rPr>
        <w:t>.魏永征著，《新闻法新论》，中国海关出版社2002年9月版。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26</w:t>
      </w:r>
      <w:r>
        <w:rPr>
          <w:rFonts w:asciiTheme="minorEastAsia" w:hAnsiTheme="minorEastAsia" w:cs="FONT-SIZE: 12pt; mso-fareast-fo"/>
          <w:color w:val="C00000"/>
          <w:szCs w:val="24"/>
        </w:rPr>
        <w:t>.齐爱民等主编，《网络法研究》法律出版社2003年版。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27</w:t>
      </w:r>
      <w:r>
        <w:rPr>
          <w:rFonts w:asciiTheme="minorEastAsia" w:hAnsiTheme="minorEastAsia" w:cs="FONT-SIZE: 12pt; mso-fareast-fo"/>
          <w:color w:val="C00000"/>
          <w:szCs w:val="24"/>
        </w:rPr>
        <w:t>.王云斌著，《互联法网：中国网络法律问题》，经济管理出版社2001年版。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28</w:t>
      </w:r>
      <w:r>
        <w:rPr>
          <w:rFonts w:asciiTheme="minorEastAsia" w:hAnsiTheme="minorEastAsia" w:cs="FONT-SIZE: 12pt; mso-fareast-fo"/>
          <w:color w:val="C00000"/>
          <w:szCs w:val="24"/>
        </w:rPr>
        <w:t>.周庆山主编，《信息法》中国人民大学出版社2003年版。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29</w:t>
      </w:r>
      <w:r>
        <w:rPr>
          <w:rFonts w:asciiTheme="minorEastAsia" w:hAnsiTheme="minorEastAsia" w:cs="FONT-SIZE: 12pt; mso-fareast-fo"/>
          <w:color w:val="C00000"/>
          <w:szCs w:val="24"/>
        </w:rPr>
        <w:t>.张维迎著，《信息、信任与法律》三联书店2003年版。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3</w:t>
      </w:r>
      <w:r>
        <w:rPr>
          <w:rFonts w:asciiTheme="minorEastAsia" w:hAnsiTheme="minorEastAsia" w:cs="FONT-SIZE: 12pt; mso-fareast-fo" w:hint="eastAsia"/>
          <w:color w:val="C00000"/>
          <w:szCs w:val="24"/>
        </w:rPr>
        <w:t>0</w:t>
      </w:r>
      <w:r>
        <w:rPr>
          <w:rFonts w:asciiTheme="minorEastAsia" w:hAnsiTheme="minorEastAsia" w:cs="FONT-SIZE: 12pt; mso-fareast-fo"/>
          <w:color w:val="C00000"/>
          <w:szCs w:val="24"/>
        </w:rPr>
        <w:t>.周汉华主编，《外国信息公开制度比较》中国法制出版社2003年版。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3</w:t>
      </w:r>
      <w:r>
        <w:rPr>
          <w:rFonts w:asciiTheme="minorEastAsia" w:hAnsiTheme="minorEastAsia" w:cs="FONT-SIZE: 12pt; mso-fareast-fo" w:hint="eastAsia"/>
          <w:color w:val="C00000"/>
          <w:szCs w:val="24"/>
        </w:rPr>
        <w:t>1</w:t>
      </w:r>
      <w:r>
        <w:rPr>
          <w:rFonts w:asciiTheme="minorEastAsia" w:hAnsiTheme="minorEastAsia" w:cs="FONT-SIZE: 12pt; mso-fareast-fo"/>
          <w:color w:val="C00000"/>
          <w:szCs w:val="24"/>
        </w:rPr>
        <w:t>．蒋志培主编，《网络与电子商务法》法律出版社2001年版。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3</w:t>
      </w:r>
      <w:r>
        <w:rPr>
          <w:rFonts w:asciiTheme="minorEastAsia" w:hAnsiTheme="minorEastAsia" w:cs="FONT-SIZE: 12pt; mso-fareast-fo" w:hint="eastAsia"/>
          <w:color w:val="C00000"/>
          <w:szCs w:val="24"/>
        </w:rPr>
        <w:t>2</w:t>
      </w:r>
      <w:r>
        <w:rPr>
          <w:rFonts w:asciiTheme="minorEastAsia" w:hAnsiTheme="minorEastAsia" w:cs="FONT-SIZE: 12pt; mso-fareast-fo"/>
          <w:color w:val="C00000"/>
          <w:szCs w:val="24"/>
        </w:rPr>
        <w:t>.张新宝著，《名誉权的法律保护》中国政法大学出版社1997年版。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3</w:t>
      </w:r>
      <w:r>
        <w:rPr>
          <w:rFonts w:asciiTheme="minorEastAsia" w:hAnsiTheme="minorEastAsia" w:cs="FONT-SIZE: 12pt; mso-fareast-fo" w:hint="eastAsia"/>
          <w:color w:val="C00000"/>
          <w:szCs w:val="24"/>
        </w:rPr>
        <w:t>3</w:t>
      </w:r>
      <w:r>
        <w:rPr>
          <w:rFonts w:asciiTheme="minorEastAsia" w:hAnsiTheme="minorEastAsia" w:cs="FONT-SIZE: 12pt; mso-fareast-fo"/>
          <w:color w:val="C00000"/>
          <w:szCs w:val="24"/>
        </w:rPr>
        <w:t>. 张新宝著，《隐私权的法律保护》，北京，群众出版社1997年版。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lastRenderedPageBreak/>
        <w:t>  </w:t>
      </w:r>
      <w:r>
        <w:rPr>
          <w:rFonts w:asciiTheme="minorEastAsia" w:hAnsiTheme="minorEastAsia" w:cs="FONT-SIZE: 12pt; mso-fareast-fo"/>
          <w:color w:val="C00000"/>
          <w:szCs w:val="24"/>
        </w:rPr>
        <w:t>3</w:t>
      </w:r>
      <w:r>
        <w:rPr>
          <w:rFonts w:asciiTheme="minorEastAsia" w:hAnsiTheme="minorEastAsia" w:cs="FONT-SIZE: 12pt; mso-fareast-fo" w:hint="eastAsia"/>
          <w:color w:val="C00000"/>
          <w:szCs w:val="24"/>
        </w:rPr>
        <w:t>4</w:t>
      </w:r>
      <w:r>
        <w:rPr>
          <w:rFonts w:asciiTheme="minorEastAsia" w:hAnsiTheme="minorEastAsia" w:cs="FONT-SIZE: 12pt; mso-fareast-fo"/>
          <w:color w:val="C00000"/>
          <w:szCs w:val="24"/>
        </w:rPr>
        <w:t>.薛虹著，《网络时代的知识产权法》，法律出版社2000年版。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35</w:t>
      </w:r>
      <w:r>
        <w:rPr>
          <w:rFonts w:asciiTheme="minorEastAsia" w:hAnsiTheme="minorEastAsia" w:cs="FONT-SIZE: 12pt; mso-fareast-fo"/>
          <w:color w:val="C00000"/>
          <w:szCs w:val="24"/>
        </w:rPr>
        <w:t>.宋小卫著，《媒介消费的法律保护——兼论媒体对受众的底限责任》，中国广播电视出版社2004年版。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36</w:t>
      </w:r>
      <w:r>
        <w:rPr>
          <w:rFonts w:asciiTheme="minorEastAsia" w:hAnsiTheme="minorEastAsia" w:cs="FONT-SIZE: 12pt; mso-fareast-fo"/>
          <w:color w:val="C00000"/>
          <w:szCs w:val="24"/>
        </w:rPr>
        <w:t>．刘杰著，《知情权与信息公开法》，清华大学出版社2005年版。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37</w:t>
      </w:r>
      <w:r>
        <w:rPr>
          <w:rFonts w:asciiTheme="minorEastAsia" w:hAnsiTheme="minorEastAsia" w:cs="FONT-SIZE: 12pt; mso-fareast-fo"/>
          <w:color w:val="C00000"/>
          <w:szCs w:val="24"/>
        </w:rPr>
        <w:t>.沈固朝著，《欧洲书报检查制度的兴衰》南京大学出版社1999年版。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38</w:t>
      </w:r>
      <w:r>
        <w:rPr>
          <w:rFonts w:asciiTheme="minorEastAsia" w:hAnsiTheme="minorEastAsia" w:cs="FONT-SIZE: 12pt; mso-fareast-fo"/>
          <w:color w:val="C00000"/>
          <w:szCs w:val="24"/>
        </w:rPr>
        <w:t>.侯健著，《舆论监督与名誉权问题研究》北京大学出版社2002年版。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39</w:t>
      </w:r>
      <w:r>
        <w:rPr>
          <w:rFonts w:asciiTheme="minorEastAsia" w:hAnsiTheme="minorEastAsia" w:cs="FONT-SIZE: 12pt; mso-fareast-fo"/>
          <w:color w:val="C00000"/>
          <w:szCs w:val="24"/>
        </w:rPr>
        <w:t>.王利明、杨立新主编，《人格权与新闻侵权》，中国方正出版社2010年版。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4</w:t>
      </w:r>
      <w:r>
        <w:rPr>
          <w:rFonts w:asciiTheme="minorEastAsia" w:hAnsiTheme="minorEastAsia" w:cs="FONT-SIZE: 12pt; mso-fareast-fo" w:hint="eastAsia"/>
          <w:color w:val="C00000"/>
          <w:szCs w:val="24"/>
        </w:rPr>
        <w:t>0</w:t>
      </w:r>
      <w:r>
        <w:rPr>
          <w:rFonts w:asciiTheme="minorEastAsia" w:hAnsiTheme="minorEastAsia" w:cs="FONT-SIZE: 12pt; mso-fareast-fo"/>
          <w:color w:val="C00000"/>
          <w:szCs w:val="24"/>
        </w:rPr>
        <w:t>.展江、吴薇主编，《开放与博弈：新媒体语境下的言论界限与司法规制》，北京大学出版社2013年版。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（二）人权法与表达自由</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1.夏勇著，《人权概念的起源——权利的历史哲学》（修订版）, 中国政法大学出版社2001年版。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2.</w:t>
      </w:r>
      <w:r>
        <w:rPr>
          <w:rFonts w:asciiTheme="minorEastAsia" w:hAnsiTheme="minorEastAsia" w:cs="FONT-SIZE: 12pt; mso-fareast-fo"/>
          <w:color w:val="C00000"/>
          <w:szCs w:val="24"/>
        </w:rPr>
        <w:t>罗纳德</w:t>
      </w:r>
      <w:r>
        <w:rPr>
          <w:rFonts w:asciiTheme="minorEastAsia" w:hAnsiTheme="minorEastAsia" w:cs="微软雅黑" w:hint="eastAsia"/>
          <w:color w:val="C00000"/>
          <w:szCs w:val="24"/>
        </w:rPr>
        <w:t>•</w:t>
      </w:r>
      <w:r>
        <w:rPr>
          <w:rFonts w:asciiTheme="minorEastAsia" w:hAnsiTheme="minorEastAsia" w:cs="FONT-SIZE: 12pt; mso-fareast-fo"/>
          <w:color w:val="C00000"/>
          <w:szCs w:val="24"/>
        </w:rPr>
        <w:t>德沃金著,信春鹰、吴玉章译，《认真对待权利》, 中国大百科全书出版社1998年版。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3</w:t>
      </w:r>
      <w:r>
        <w:rPr>
          <w:rFonts w:asciiTheme="minorEastAsia" w:hAnsiTheme="minorEastAsia" w:cs="FONT-SIZE: 12pt; mso-fareast-fo"/>
          <w:color w:val="C00000"/>
          <w:szCs w:val="24"/>
        </w:rPr>
        <w:t>.[美]L</w:t>
      </w:r>
      <w:r>
        <w:rPr>
          <w:rFonts w:asciiTheme="minorEastAsia" w:hAnsiTheme="minorEastAsia" w:cs="微软雅黑" w:hint="eastAsia"/>
          <w:color w:val="C00000"/>
          <w:szCs w:val="24"/>
        </w:rPr>
        <w:t>•</w:t>
      </w:r>
      <w:r>
        <w:rPr>
          <w:rFonts w:asciiTheme="minorEastAsia" w:hAnsiTheme="minorEastAsia" w:cs="FONT-SIZE: 12pt; mso-fareast-fo"/>
          <w:color w:val="C00000"/>
          <w:szCs w:val="24"/>
        </w:rPr>
        <w:t>亨金著, 信春鹰等译，《权利的时代》, 知识出版社1997年版。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 xml:space="preserve">  4</w:t>
      </w:r>
      <w:r>
        <w:rPr>
          <w:rFonts w:asciiTheme="minorEastAsia" w:hAnsiTheme="minorEastAsia" w:cs="FONT-SIZE: 12pt; mso-fareast-fo"/>
          <w:color w:val="C00000"/>
          <w:szCs w:val="24"/>
        </w:rPr>
        <w:t>.[英]A.J.M. 米尔恩著, 夏勇、张志铭译，《人的权利与人的多样性》,中国大百科全书出版社1995年。</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5</w:t>
      </w:r>
      <w:r>
        <w:rPr>
          <w:rFonts w:asciiTheme="minorEastAsia" w:hAnsiTheme="minorEastAsia" w:cs="FONT-SIZE: 12pt; mso-fareast-fo"/>
          <w:color w:val="C00000"/>
          <w:szCs w:val="24"/>
        </w:rPr>
        <w:t>.程燎原、王人博著，《权利及其救济》, 山东人民出版社2002年版。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hint="eastAsia"/>
          <w:color w:val="C00000"/>
          <w:szCs w:val="24"/>
        </w:rPr>
        <w:t>6</w:t>
      </w:r>
      <w:r>
        <w:rPr>
          <w:rFonts w:asciiTheme="minorEastAsia" w:hAnsiTheme="minorEastAsia" w:cs="FONT-SIZE: 12pt; mso-fareast-fo"/>
          <w:color w:val="C00000"/>
          <w:szCs w:val="24"/>
        </w:rPr>
        <w:t>.王振民著，《中国违宪审查制度》,中国政法大学出版社2004年版。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hint="eastAsia"/>
          <w:color w:val="C00000"/>
          <w:szCs w:val="24"/>
        </w:rPr>
        <w:t>7</w:t>
      </w:r>
      <w:r>
        <w:rPr>
          <w:rFonts w:asciiTheme="minorEastAsia" w:hAnsiTheme="minorEastAsia" w:cs="FONT-SIZE: 12pt; mso-fareast-fo"/>
          <w:color w:val="C00000"/>
          <w:szCs w:val="24"/>
        </w:rPr>
        <w:t>.张千帆著，《宪法学导论》，法律出版社2004年版。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hint="eastAsia"/>
          <w:color w:val="C00000"/>
          <w:szCs w:val="24"/>
        </w:rPr>
        <w:t>8</w:t>
      </w:r>
      <w:r>
        <w:rPr>
          <w:rFonts w:asciiTheme="minorEastAsia" w:hAnsiTheme="minorEastAsia" w:cs="FONT-SIZE: 12pt; mso-fareast-fo"/>
          <w:color w:val="C00000"/>
          <w:szCs w:val="24"/>
        </w:rPr>
        <w:t>.甄树青著，《论表达自由》，社会科学文献出版社2000年版。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hint="eastAsia"/>
          <w:color w:val="C00000"/>
          <w:szCs w:val="24"/>
        </w:rPr>
        <w:t>9</w:t>
      </w:r>
      <w:r>
        <w:rPr>
          <w:rFonts w:asciiTheme="minorEastAsia" w:hAnsiTheme="minorEastAsia" w:cs="FONT-SIZE: 12pt; mso-fareast-fo"/>
          <w:color w:val="C00000"/>
          <w:szCs w:val="24"/>
        </w:rPr>
        <w:t>.王四新著，《表达自由——原理与应用》，中国传媒大学出版社2008年版。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w:t>
      </w:r>
      <w:r>
        <w:rPr>
          <w:rFonts w:asciiTheme="minorEastAsia" w:hAnsiTheme="minorEastAsia" w:cs="FONT-SIZE: 12pt; mso-fareast-fo" w:hint="eastAsia"/>
          <w:color w:val="C00000"/>
          <w:szCs w:val="24"/>
        </w:rPr>
        <w:t>0</w:t>
      </w:r>
      <w:r>
        <w:rPr>
          <w:rFonts w:asciiTheme="minorEastAsia" w:hAnsiTheme="minorEastAsia" w:cs="FONT-SIZE: 12pt; mso-fareast-fo"/>
          <w:color w:val="C00000"/>
          <w:szCs w:val="24"/>
        </w:rPr>
        <w:t>.陈欣新著，《表达自由的法律保护》，中国社会科学出版社2003年版。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11</w:t>
      </w:r>
      <w:r>
        <w:rPr>
          <w:rFonts w:asciiTheme="minorEastAsia" w:hAnsiTheme="minorEastAsia" w:cs="FONT-SIZE: 12pt; mso-fareast-fo"/>
          <w:color w:val="C00000"/>
          <w:szCs w:val="24"/>
        </w:rPr>
        <w:t>.[美]亚历山大·米克尔约翰著，侯健译，《表达自由的法律限度》贵州人民出版社2003年版。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1</w:t>
      </w:r>
      <w:r>
        <w:rPr>
          <w:rFonts w:asciiTheme="minorEastAsia" w:hAnsiTheme="minorEastAsia" w:cs="FONT-SIZE: 12pt; mso-fareast-fo"/>
          <w:color w:val="C00000"/>
          <w:szCs w:val="24"/>
        </w:rPr>
        <w:t>2.[美]小哈里·卡尔文等著，李忠等译，《美国的言论自由》三联书店2009年版。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hint="eastAsia"/>
          <w:color w:val="C00000"/>
          <w:szCs w:val="24"/>
        </w:rPr>
        <w:t>13</w:t>
      </w:r>
      <w:r>
        <w:rPr>
          <w:rFonts w:asciiTheme="minorEastAsia" w:hAnsiTheme="minorEastAsia" w:cs="FONT-SIZE: 12pt; mso-fareast-fo"/>
          <w:color w:val="C00000"/>
          <w:szCs w:val="24"/>
        </w:rPr>
        <w:t>. [美]安东尼·刘易斯著，徐爽译《言论的边界：美国第一修正案简史》，法律出版社2010年5月版。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hint="eastAsia"/>
          <w:color w:val="C00000"/>
          <w:szCs w:val="24"/>
        </w:rPr>
        <w:t>14</w:t>
      </w:r>
      <w:r>
        <w:rPr>
          <w:rFonts w:asciiTheme="minorEastAsia" w:hAnsiTheme="minorEastAsia" w:cs="FONT-SIZE: 12pt; mso-fareast-fo"/>
          <w:color w:val="C00000"/>
          <w:szCs w:val="24"/>
        </w:rPr>
        <w:t>. 林子仪著，《言论自由与新闻自由》，台湾地区元照出版公司1999年版。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15</w:t>
      </w:r>
      <w:r>
        <w:rPr>
          <w:rFonts w:asciiTheme="minorEastAsia" w:hAnsiTheme="minorEastAsia" w:cs="FONT-SIZE: 12pt; mso-fareast-fo"/>
          <w:color w:val="C00000"/>
          <w:szCs w:val="24"/>
        </w:rPr>
        <w:t>. [英]弥尔顿著，吴之椿译，《论出版自由》，商务印书馆1958年版。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16</w:t>
      </w:r>
      <w:r>
        <w:rPr>
          <w:rFonts w:asciiTheme="minorEastAsia" w:hAnsiTheme="minorEastAsia" w:cs="FONT-SIZE: 12pt; mso-fareast-fo"/>
          <w:color w:val="C00000"/>
          <w:szCs w:val="24"/>
        </w:rPr>
        <w:t>. [英]约翰·密尔著，程崇华译，《论自由》，商务印书馆1959年版。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17</w:t>
      </w:r>
      <w:r>
        <w:rPr>
          <w:rFonts w:asciiTheme="minorEastAsia" w:hAnsiTheme="minorEastAsia" w:cs="FONT-SIZE: 12pt; mso-fareast-fo"/>
          <w:color w:val="C00000"/>
          <w:szCs w:val="24"/>
        </w:rPr>
        <w:t>. [美]德沃金著，刘丽君译，《自由的法——对美国宪法的道德解读》，上海人民出版社2001年版。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lastRenderedPageBreak/>
        <w:t>  </w:t>
      </w:r>
      <w:r>
        <w:rPr>
          <w:rFonts w:asciiTheme="minorEastAsia" w:hAnsiTheme="minorEastAsia" w:cs="Calibri" w:hint="eastAsia"/>
          <w:color w:val="C00000"/>
          <w:szCs w:val="24"/>
        </w:rPr>
        <w:t>18</w:t>
      </w:r>
      <w:r>
        <w:rPr>
          <w:rFonts w:asciiTheme="minorEastAsia" w:hAnsiTheme="minorEastAsia" w:cs="FONT-SIZE: 12pt; mso-fareast-fo"/>
          <w:color w:val="C00000"/>
          <w:szCs w:val="24"/>
        </w:rPr>
        <w:t>.[英]哈耶克著，邓正来译，《自由秩序原理》，北京，三联书店1997年版。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19</w:t>
      </w:r>
      <w:r>
        <w:rPr>
          <w:rFonts w:asciiTheme="minorEastAsia" w:hAnsiTheme="minorEastAsia" w:cs="FONT-SIZE: 12pt; mso-fareast-fo"/>
          <w:color w:val="C00000"/>
          <w:szCs w:val="24"/>
        </w:rPr>
        <w:t>.[美]莱尔·T·阿尔弗森，杰罗姆·巴伦，托马斯·迪恩斯著，刘瑞祥等译，《美国宪法概论》，中国社科文献出版社1995年版。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20</w:t>
      </w:r>
      <w:r>
        <w:rPr>
          <w:rFonts w:asciiTheme="minorEastAsia" w:hAnsiTheme="minorEastAsia" w:cs="FONT-SIZE: 12pt; mso-fareast-fo"/>
          <w:color w:val="C00000"/>
          <w:szCs w:val="24"/>
        </w:rPr>
        <w:t>.[美]约翰·罗尔斯著，万俊仁译，《政治自由主义》，译林出版社2000年版。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（三）新闻传播与社会</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1．张国良主编：《新闻媒介与社会》，上海人民出版社2001年版。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2．袁方等著：《中国社会结构转型》，中国社会出版社1998年版。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3.金冠军、郑涵、孙绍谊主编：《国际传媒政策新视野》，上海三联书店2005年版。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4</w:t>
      </w:r>
      <w:r>
        <w:rPr>
          <w:rFonts w:asciiTheme="minorEastAsia" w:hAnsiTheme="minorEastAsia" w:cs="FONT-SIZE: 12pt; mso-fareast-fo"/>
          <w:color w:val="C00000"/>
          <w:szCs w:val="24"/>
        </w:rPr>
        <w:t>.[法]古斯塔夫·勒庞著，冯克利译：《乌合之众》，中央编译出版社。</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5</w:t>
      </w:r>
      <w:r>
        <w:rPr>
          <w:rFonts w:asciiTheme="minorEastAsia" w:hAnsiTheme="minorEastAsia" w:cs="FONT-SIZE: 12pt; mso-fareast-fo"/>
          <w:color w:val="C00000"/>
          <w:szCs w:val="24"/>
        </w:rPr>
        <w:t>.费孝通著：《乡土中国》，三联书店1985年版。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6</w:t>
      </w:r>
      <w:r>
        <w:rPr>
          <w:rFonts w:asciiTheme="minorEastAsia" w:hAnsiTheme="minorEastAsia" w:cs="FONT-SIZE: 12pt; mso-fareast-fo"/>
          <w:color w:val="C00000"/>
          <w:szCs w:val="24"/>
        </w:rPr>
        <w:t>．[德]哈贝马斯著，曹卫东等译：《公共领域的结构转型》，学林出版社1999年版。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7</w:t>
      </w:r>
      <w:r>
        <w:rPr>
          <w:rFonts w:asciiTheme="minorEastAsia" w:hAnsiTheme="minorEastAsia" w:cs="FONT-SIZE: 12pt; mso-fareast-fo"/>
          <w:color w:val="C00000"/>
          <w:szCs w:val="24"/>
        </w:rPr>
        <w:t>.[美]米尔斯著，陈强、张永强译：《社会学的想像力》，三联书店2005年版。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8</w:t>
      </w:r>
      <w:r>
        <w:rPr>
          <w:rFonts w:asciiTheme="minorEastAsia" w:hAnsiTheme="minorEastAsia" w:cs="FONT-SIZE: 12pt; mso-fareast-fo"/>
          <w:color w:val="C00000"/>
          <w:szCs w:val="24"/>
        </w:rPr>
        <w:t>.[美]赫伯特·阿特休尔著，黄煜等译：《权力的媒介》，华夏出版社1989年版。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9</w:t>
      </w:r>
      <w:r>
        <w:rPr>
          <w:rFonts w:asciiTheme="minorEastAsia" w:hAnsiTheme="minorEastAsia" w:cs="FONT-SIZE: 12pt; mso-fareast-fo"/>
          <w:color w:val="C00000"/>
          <w:szCs w:val="24"/>
        </w:rPr>
        <w:t>.[法]米歇尔·福柯著：《规训与惩罚——学术前沿》，三联书店2003年版。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FONT-SIZE: 12pt; mso-fareast-fo"/>
          <w:color w:val="C00000"/>
          <w:szCs w:val="24"/>
        </w:rPr>
        <w:t>1</w:t>
      </w:r>
      <w:r>
        <w:rPr>
          <w:rFonts w:asciiTheme="minorEastAsia" w:hAnsiTheme="minorEastAsia" w:cs="FONT-SIZE: 12pt; mso-fareast-fo" w:hint="eastAsia"/>
          <w:color w:val="C00000"/>
          <w:szCs w:val="24"/>
        </w:rPr>
        <w:t>0.</w:t>
      </w:r>
      <w:r>
        <w:rPr>
          <w:rFonts w:asciiTheme="minorEastAsia" w:hAnsiTheme="minorEastAsia" w:cs="FONT-SIZE: 12pt; mso-fareast-fo"/>
          <w:color w:val="C00000"/>
          <w:szCs w:val="24"/>
        </w:rPr>
        <w:t>文森特·莫斯可著，胡正荣等译;《传播政治经济学》，华夏出版社2000年版。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w:t>
      </w:r>
      <w:r>
        <w:rPr>
          <w:rFonts w:asciiTheme="minorEastAsia" w:hAnsiTheme="minorEastAsia" w:cs="FONT-SIZE: 12pt; mso-fareast-fo" w:hint="eastAsia"/>
          <w:color w:val="C00000"/>
          <w:szCs w:val="24"/>
        </w:rPr>
        <w:t>1</w:t>
      </w:r>
      <w:r>
        <w:rPr>
          <w:rFonts w:asciiTheme="minorEastAsia" w:hAnsiTheme="minorEastAsia" w:cs="FONT-SIZE: 12pt; mso-fareast-fo"/>
          <w:color w:val="C00000"/>
          <w:szCs w:val="24"/>
        </w:rPr>
        <w:t>. [英]奥利弗·博伊德—巴雷特、克里斯·纽博尔德编，汪凯、刘晓红译：《媒介研究的进路》，新华出版社2004年版。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w:t>
      </w:r>
      <w:r>
        <w:rPr>
          <w:rFonts w:asciiTheme="minorEastAsia" w:hAnsiTheme="minorEastAsia" w:cs="FONT-SIZE: 12pt; mso-fareast-fo" w:hint="eastAsia"/>
          <w:color w:val="C00000"/>
          <w:szCs w:val="24"/>
        </w:rPr>
        <w:t>2</w:t>
      </w:r>
      <w:r>
        <w:rPr>
          <w:rFonts w:asciiTheme="minorEastAsia" w:hAnsiTheme="minorEastAsia" w:cs="FONT-SIZE: 12pt; mso-fareast-fo"/>
          <w:color w:val="C00000"/>
          <w:szCs w:val="24"/>
        </w:rPr>
        <w:t>.[美]曼纽尔</w:t>
      </w:r>
      <w:r>
        <w:rPr>
          <w:rFonts w:ascii="MS Mincho" w:hAnsi="MS Mincho" w:cs="MS Mincho"/>
          <w:color w:val="C00000"/>
          <w:szCs w:val="24"/>
        </w:rPr>
        <w:t>・</w:t>
      </w:r>
      <w:r>
        <w:rPr>
          <w:rFonts w:asciiTheme="minorEastAsia" w:hAnsiTheme="minorEastAsia" w:cs="仿宋" w:hint="eastAsia"/>
          <w:color w:val="C00000"/>
          <w:szCs w:val="24"/>
        </w:rPr>
        <w:t>卡斯特著，夏铸九、王志弘等译：《网络社会的崛起》《认同的力量》《千年终结》《网络星河》，社会科学文献出版社</w:t>
      </w:r>
      <w:r>
        <w:rPr>
          <w:rFonts w:asciiTheme="minorEastAsia" w:hAnsiTheme="minorEastAsia" w:cs="FONT-SIZE: 12pt; mso-fareast-fo"/>
          <w:color w:val="C00000"/>
          <w:szCs w:val="24"/>
        </w:rPr>
        <w:t>2006年版。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w:t>
      </w:r>
      <w:r>
        <w:rPr>
          <w:rFonts w:asciiTheme="minorEastAsia" w:hAnsiTheme="minorEastAsia" w:cs="FONT-SIZE: 12pt; mso-fareast-fo" w:hint="eastAsia"/>
          <w:color w:val="C00000"/>
          <w:szCs w:val="24"/>
        </w:rPr>
        <w:t>3</w:t>
      </w:r>
      <w:r>
        <w:rPr>
          <w:rFonts w:asciiTheme="minorEastAsia" w:hAnsiTheme="minorEastAsia" w:cs="FONT-SIZE: 12pt; mso-fareast-fo"/>
          <w:color w:val="C00000"/>
          <w:szCs w:val="24"/>
        </w:rPr>
        <w:t>.[英]斯图尔特·霍尔编，徐亮、陆兴华译：《表征—文化表象与意指实践》，商务印书馆2003年版。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14</w:t>
      </w:r>
      <w:r>
        <w:rPr>
          <w:rFonts w:asciiTheme="minorEastAsia" w:hAnsiTheme="minorEastAsia" w:cs="FONT-SIZE: 12pt; mso-fareast-fo"/>
          <w:color w:val="C00000"/>
          <w:szCs w:val="24"/>
        </w:rPr>
        <w:t>.[美]罗伯特</w:t>
      </w:r>
      <w:r>
        <w:rPr>
          <w:rFonts w:asciiTheme="minorEastAsia" w:hAnsiTheme="minorEastAsia" w:cs="微软雅黑" w:hint="eastAsia"/>
          <w:color w:val="C00000"/>
          <w:szCs w:val="24"/>
        </w:rPr>
        <w:t>•</w:t>
      </w:r>
      <w:r>
        <w:rPr>
          <w:rFonts w:asciiTheme="minorEastAsia" w:hAnsiTheme="minorEastAsia" w:cs="FONT-SIZE: 12pt; mso-fareast-fo"/>
          <w:color w:val="C00000"/>
          <w:szCs w:val="24"/>
        </w:rPr>
        <w:t>G</w:t>
      </w:r>
      <w:r>
        <w:rPr>
          <w:rFonts w:asciiTheme="minorEastAsia" w:hAnsiTheme="minorEastAsia" w:cs="微软雅黑" w:hint="eastAsia"/>
          <w:color w:val="C00000"/>
          <w:szCs w:val="24"/>
        </w:rPr>
        <w:t>•</w:t>
      </w:r>
      <w:r>
        <w:rPr>
          <w:rFonts w:asciiTheme="minorEastAsia" w:hAnsiTheme="minorEastAsia" w:cs="FONT-SIZE: 12pt; mso-fareast-fo"/>
          <w:color w:val="C00000"/>
          <w:szCs w:val="24"/>
        </w:rPr>
        <w:t>皮卡德著，冯建三译：《媒介经济学》，台湾远流出版公司1994年版。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hint="eastAsia"/>
          <w:color w:val="C00000"/>
          <w:szCs w:val="24"/>
        </w:rPr>
        <w:t>15</w:t>
      </w:r>
      <w:r>
        <w:rPr>
          <w:rFonts w:asciiTheme="minorEastAsia" w:hAnsiTheme="minorEastAsia" w:cs="FONT-SIZE: 12pt; mso-fareast-fo"/>
          <w:color w:val="C00000"/>
          <w:szCs w:val="24"/>
        </w:rPr>
        <w:t>. [美]沃尔特·李普曼著，阎克文等译，《公共舆论》，上海人民出版社2006年版。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16</w:t>
      </w:r>
      <w:r>
        <w:rPr>
          <w:rFonts w:asciiTheme="minorEastAsia" w:hAnsiTheme="minorEastAsia" w:cs="FONT-SIZE: 12pt; mso-fareast-fo"/>
          <w:color w:val="C00000"/>
          <w:szCs w:val="24"/>
        </w:rPr>
        <w:t>.[美]斯蒂文·小约翰著，陈德民、叶晓辉译：《传播理论》，中国社会科学出版社1999年版。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hint="eastAsia"/>
          <w:color w:val="C00000"/>
          <w:szCs w:val="24"/>
        </w:rPr>
        <w:t>17</w:t>
      </w:r>
      <w:r>
        <w:rPr>
          <w:rFonts w:asciiTheme="minorEastAsia" w:hAnsiTheme="minorEastAsia" w:cs="FONT-SIZE: 12pt; mso-fareast-fo"/>
          <w:color w:val="C00000"/>
          <w:szCs w:val="24"/>
        </w:rPr>
        <w:t>.[美]新闻自由委员会，展江等译：《一个自由而负责的新闻界》，中国人民大学出版社2004年版。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lastRenderedPageBreak/>
        <w:t>  </w:t>
      </w:r>
      <w:r>
        <w:rPr>
          <w:rFonts w:asciiTheme="minorEastAsia" w:hAnsiTheme="minorEastAsia" w:cs="FONT-SIZE: 12pt; mso-fareast-fo" w:hint="eastAsia"/>
          <w:color w:val="C00000"/>
          <w:szCs w:val="24"/>
        </w:rPr>
        <w:t>18</w:t>
      </w:r>
      <w:r>
        <w:rPr>
          <w:rFonts w:asciiTheme="minorEastAsia" w:hAnsiTheme="minorEastAsia" w:cs="FONT-SIZE: 12pt; mso-fareast-fo"/>
          <w:color w:val="C00000"/>
          <w:szCs w:val="24"/>
        </w:rPr>
        <w:t>.[美]施拉姆等著，中国人民大学新闻系译：《报刊的四种理论》，新华出版社1980年版。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19</w:t>
      </w:r>
      <w:r>
        <w:rPr>
          <w:rFonts w:asciiTheme="minorEastAsia" w:hAnsiTheme="minorEastAsia" w:cs="FONT-SIZE: 12pt; mso-fareast-fo"/>
          <w:color w:val="C00000"/>
          <w:szCs w:val="24"/>
        </w:rPr>
        <w:t>.[美]洛厄里、德弗勒著，刘海龙译，《大众传播效果研究的里程碑(第3版)》中国人民大学出版社2009年6月版。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2</w:t>
      </w:r>
      <w:r>
        <w:rPr>
          <w:rFonts w:asciiTheme="minorEastAsia" w:hAnsiTheme="minorEastAsia" w:cs="FONT-SIZE: 12pt; mso-fareast-fo" w:hint="eastAsia"/>
          <w:color w:val="C00000"/>
          <w:szCs w:val="24"/>
        </w:rPr>
        <w:t>0</w:t>
      </w:r>
      <w:r>
        <w:rPr>
          <w:rFonts w:asciiTheme="minorEastAsia" w:hAnsiTheme="minorEastAsia" w:cs="FONT-SIZE: 12pt; mso-fareast-fo"/>
          <w:color w:val="C00000"/>
          <w:szCs w:val="24"/>
        </w:rPr>
        <w:t>. [美]斯蒂芬·李特约翰、凯伦·福斯著，史安斌译：《人类传播理论》，清华大学出版社2009年版。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Calibri" w:hint="eastAsia"/>
          <w:color w:val="C00000"/>
          <w:szCs w:val="24"/>
        </w:rPr>
        <w:t>21</w:t>
      </w:r>
      <w:r>
        <w:rPr>
          <w:rFonts w:asciiTheme="minorEastAsia" w:hAnsiTheme="minorEastAsia" w:cs="FONT-SIZE: 12pt; mso-fareast-fo"/>
          <w:color w:val="C00000"/>
          <w:szCs w:val="24"/>
        </w:rPr>
        <w:t>.[加拿大]罗伯特·洛根著，何道宽译：《理解新媒介：延伸麦克卢汉》，复旦大学出版社2012年版。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（四）文献汇编</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1.中国社会科学院新闻研究所、北京新闻学会编《各国新闻出版法选辑》，人民日报出版社1981年版。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2.孙旭陪等编《各国新闻出版法选辑（续编）》，人民日报出版社1987年版。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3.联合国人权事务中心编：《人权国际文件汇编》（第一卷）, 1994年版；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4.联合国人权事务中心编：《国际人权文书：各人权条约机构通过的一般性意见和一般性建议汇编》, 联合国2004年版；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5.董云虎、刘武萍编著：《世界人权约法总览》, 四川人民出版社1990年版；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6.董云虎、刘武萍编著：《世界人权约法总览》（续编）, 四川人民出版社1993年版；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7.国际人权法教程项目组：《国际人权法教程》（第一卷）, 中国政法大学出版社2002年版；</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8. United Nations: International Human Rights Instruments: Compilation of General Comments and General Recommendations Adopted by Human Rights Treaty Bodies,Distr. GENERAL,HRI/GEN/1/Rev.6,12 May 2003</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（五）专业期刊</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1.《新闻与传播研究》</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2.《新闻与传播》</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3.《新闻大学》</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4.《国际新闻界》</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5.《现代传播》</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6.《中国记者》</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7.《新闻战线》</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8.《新闻记者》</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9.《中国新闻年鉴》</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10.《中国报业年鉴》</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w:t>
      </w:r>
      <w:r>
        <w:rPr>
          <w:rFonts w:asciiTheme="minorEastAsia" w:hAnsiTheme="minorEastAsia" w:cs="FONT-SIZE: 12pt; mso-fareast-fo" w:hint="eastAsia"/>
          <w:color w:val="C00000"/>
          <w:szCs w:val="24"/>
        </w:rPr>
        <w:t>1</w:t>
      </w:r>
      <w:r>
        <w:rPr>
          <w:rFonts w:asciiTheme="minorEastAsia" w:hAnsiTheme="minorEastAsia" w:cs="FONT-SIZE: 12pt; mso-fareast-fo"/>
          <w:color w:val="C00000"/>
          <w:szCs w:val="24"/>
        </w:rPr>
        <w:t>.《中国报业》</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lastRenderedPageBreak/>
        <w:t>  </w:t>
      </w:r>
      <w:r>
        <w:rPr>
          <w:rFonts w:asciiTheme="minorEastAsia" w:hAnsiTheme="minorEastAsia" w:cs="FONT-SIZE: 12pt; mso-fareast-fo"/>
          <w:color w:val="C00000"/>
          <w:szCs w:val="24"/>
        </w:rPr>
        <w:t>1</w:t>
      </w:r>
      <w:r>
        <w:rPr>
          <w:rFonts w:asciiTheme="minorEastAsia" w:hAnsiTheme="minorEastAsia" w:cs="FONT-SIZE: 12pt; mso-fareast-fo" w:hint="eastAsia"/>
          <w:color w:val="C00000"/>
          <w:szCs w:val="24"/>
        </w:rPr>
        <w:t>2</w:t>
      </w:r>
      <w:r>
        <w:rPr>
          <w:rFonts w:asciiTheme="minorEastAsia" w:hAnsiTheme="minorEastAsia" w:cs="FONT-SIZE: 12pt; mso-fareast-fo"/>
          <w:color w:val="C00000"/>
          <w:szCs w:val="24"/>
        </w:rPr>
        <w:t>.《中国传媒报告》</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w:t>
      </w:r>
      <w:r>
        <w:rPr>
          <w:rFonts w:asciiTheme="minorEastAsia" w:hAnsiTheme="minorEastAsia" w:cs="FONT-SIZE: 12pt; mso-fareast-fo" w:hint="eastAsia"/>
          <w:color w:val="C00000"/>
          <w:szCs w:val="24"/>
        </w:rPr>
        <w:t>3</w:t>
      </w:r>
      <w:r>
        <w:rPr>
          <w:rFonts w:asciiTheme="minorEastAsia" w:hAnsiTheme="minorEastAsia" w:cs="FONT-SIZE: 12pt; mso-fareast-fo"/>
          <w:color w:val="C00000"/>
          <w:szCs w:val="24"/>
        </w:rPr>
        <w:t>.《中国广播电视学刊》</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w:t>
      </w:r>
      <w:r>
        <w:rPr>
          <w:rFonts w:asciiTheme="minorEastAsia" w:hAnsiTheme="minorEastAsia" w:cs="FONT-SIZE: 12pt; mso-fareast-fo" w:hint="eastAsia"/>
          <w:color w:val="C00000"/>
          <w:szCs w:val="24"/>
        </w:rPr>
        <w:t>4</w:t>
      </w:r>
      <w:r>
        <w:rPr>
          <w:rFonts w:asciiTheme="minorEastAsia" w:hAnsiTheme="minorEastAsia" w:cs="FONT-SIZE: 12pt; mso-fareast-fo"/>
          <w:color w:val="C00000"/>
          <w:szCs w:val="24"/>
        </w:rPr>
        <w:t>.《现代广告》</w:t>
      </w:r>
    </w:p>
    <w:p w:rsidR="008679A4" w:rsidRDefault="00F77C5C" w:rsidP="00BE2630">
      <w:pPr>
        <w:pStyle w:val="a3"/>
        <w:widowControl/>
        <w:spacing w:line="276" w:lineRule="auto"/>
        <w:jc w:val="left"/>
        <w:rPr>
          <w:rFonts w:asciiTheme="minorEastAsia" w:hAnsiTheme="minorEastAsia"/>
          <w:color w:val="C00000"/>
          <w:szCs w:val="24"/>
        </w:rPr>
      </w:pPr>
      <w:r>
        <w:rPr>
          <w:rFonts w:asciiTheme="minorEastAsia" w:hAnsiTheme="minorEastAsia" w:cs="Calibri"/>
          <w:color w:val="C00000"/>
          <w:szCs w:val="24"/>
        </w:rPr>
        <w:t>  </w:t>
      </w:r>
      <w:r>
        <w:rPr>
          <w:rFonts w:asciiTheme="minorEastAsia" w:hAnsiTheme="minorEastAsia" w:cs="FONT-SIZE: 12pt; mso-fareast-fo"/>
          <w:color w:val="C00000"/>
          <w:szCs w:val="24"/>
        </w:rPr>
        <w:t>1</w:t>
      </w:r>
      <w:r>
        <w:rPr>
          <w:rFonts w:asciiTheme="minorEastAsia" w:hAnsiTheme="minorEastAsia" w:cs="FONT-SIZE: 12pt; mso-fareast-fo" w:hint="eastAsia"/>
          <w:color w:val="C00000"/>
          <w:szCs w:val="24"/>
        </w:rPr>
        <w:t>5</w:t>
      </w:r>
      <w:r>
        <w:rPr>
          <w:rFonts w:asciiTheme="minorEastAsia" w:hAnsiTheme="minorEastAsia" w:cs="FONT-SIZE: 12pt; mso-fareast-fo"/>
          <w:color w:val="C00000"/>
          <w:szCs w:val="24"/>
        </w:rPr>
        <w:t>.《电视研究》</w:t>
      </w:r>
    </w:p>
    <w:p w:rsidR="008679A4" w:rsidRDefault="008679A4" w:rsidP="00BE2630">
      <w:pPr>
        <w:rPr>
          <w:color w:val="C00000"/>
        </w:rPr>
      </w:pPr>
    </w:p>
    <w:sectPr w:rsidR="008679A4" w:rsidSect="00177D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E49" w:rsidRDefault="00751E49" w:rsidP="008C585F">
      <w:r>
        <w:separator/>
      </w:r>
    </w:p>
  </w:endnote>
  <w:endnote w:type="continuationSeparator" w:id="0">
    <w:p w:rsidR="00751E49" w:rsidRDefault="00751E49" w:rsidP="008C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FONT-SIZE: 12pt; mso-fareast-fo">
    <w:altName w:val="Times New Roman"/>
    <w:charset w:val="00"/>
    <w:family w:val="roman"/>
    <w:pitch w:val="default"/>
  </w:font>
  <w:font w:name="微软雅黑">
    <w:panose1 w:val="020B0503020204020204"/>
    <w:charset w:val="86"/>
    <w:family w:val="swiss"/>
    <w:pitch w:val="default"/>
    <w:sig w:usb0="80000287" w:usb1="28CF3C52"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E49" w:rsidRDefault="00751E49" w:rsidP="008C585F">
      <w:r>
        <w:separator/>
      </w:r>
    </w:p>
  </w:footnote>
  <w:footnote w:type="continuationSeparator" w:id="0">
    <w:p w:rsidR="00751E49" w:rsidRDefault="00751E49" w:rsidP="008C5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362B2"/>
    <w:multiLevelType w:val="singleLevel"/>
    <w:tmpl w:val="56F362B2"/>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7A"/>
    <w:rsid w:val="0000141D"/>
    <w:rsid w:val="00002726"/>
    <w:rsid w:val="0000304C"/>
    <w:rsid w:val="00004CAF"/>
    <w:rsid w:val="00004CBE"/>
    <w:rsid w:val="00005262"/>
    <w:rsid w:val="0000678D"/>
    <w:rsid w:val="000069BF"/>
    <w:rsid w:val="000108C9"/>
    <w:rsid w:val="000126A9"/>
    <w:rsid w:val="00016DC2"/>
    <w:rsid w:val="00017233"/>
    <w:rsid w:val="0001731B"/>
    <w:rsid w:val="00020608"/>
    <w:rsid w:val="0002309A"/>
    <w:rsid w:val="000243AE"/>
    <w:rsid w:val="000312D1"/>
    <w:rsid w:val="00032C6D"/>
    <w:rsid w:val="000339EE"/>
    <w:rsid w:val="0003448C"/>
    <w:rsid w:val="00035374"/>
    <w:rsid w:val="0003600C"/>
    <w:rsid w:val="00036819"/>
    <w:rsid w:val="00042CA1"/>
    <w:rsid w:val="00050268"/>
    <w:rsid w:val="00051390"/>
    <w:rsid w:val="00051A04"/>
    <w:rsid w:val="00052A85"/>
    <w:rsid w:val="0005469B"/>
    <w:rsid w:val="00055F06"/>
    <w:rsid w:val="00064152"/>
    <w:rsid w:val="000642B4"/>
    <w:rsid w:val="000666FD"/>
    <w:rsid w:val="00066DF9"/>
    <w:rsid w:val="00071BF6"/>
    <w:rsid w:val="00072251"/>
    <w:rsid w:val="00073316"/>
    <w:rsid w:val="00075FBF"/>
    <w:rsid w:val="00087275"/>
    <w:rsid w:val="00091101"/>
    <w:rsid w:val="000950D1"/>
    <w:rsid w:val="000A6F3B"/>
    <w:rsid w:val="000B0C26"/>
    <w:rsid w:val="000B335E"/>
    <w:rsid w:val="000B37B1"/>
    <w:rsid w:val="000C2B89"/>
    <w:rsid w:val="000C618F"/>
    <w:rsid w:val="000D0C97"/>
    <w:rsid w:val="000D0E56"/>
    <w:rsid w:val="000D5298"/>
    <w:rsid w:val="000D6978"/>
    <w:rsid w:val="000D7EE1"/>
    <w:rsid w:val="000E0A60"/>
    <w:rsid w:val="000E0FB6"/>
    <w:rsid w:val="000E6941"/>
    <w:rsid w:val="000E70CD"/>
    <w:rsid w:val="000E73C2"/>
    <w:rsid w:val="000E74C9"/>
    <w:rsid w:val="000E7CC9"/>
    <w:rsid w:val="000F53A2"/>
    <w:rsid w:val="00101CE8"/>
    <w:rsid w:val="00102D8D"/>
    <w:rsid w:val="001051C0"/>
    <w:rsid w:val="0011366C"/>
    <w:rsid w:val="00115108"/>
    <w:rsid w:val="00122ED1"/>
    <w:rsid w:val="001251E7"/>
    <w:rsid w:val="00133812"/>
    <w:rsid w:val="00141F65"/>
    <w:rsid w:val="00142945"/>
    <w:rsid w:val="001456A5"/>
    <w:rsid w:val="00145A82"/>
    <w:rsid w:val="001476A2"/>
    <w:rsid w:val="0015741E"/>
    <w:rsid w:val="00161377"/>
    <w:rsid w:val="001630B0"/>
    <w:rsid w:val="001638C3"/>
    <w:rsid w:val="001641FA"/>
    <w:rsid w:val="00175D05"/>
    <w:rsid w:val="00177D5D"/>
    <w:rsid w:val="0018087A"/>
    <w:rsid w:val="00181997"/>
    <w:rsid w:val="00185779"/>
    <w:rsid w:val="00186193"/>
    <w:rsid w:val="001868E2"/>
    <w:rsid w:val="00190B0E"/>
    <w:rsid w:val="001929EA"/>
    <w:rsid w:val="00193E6C"/>
    <w:rsid w:val="00197BC1"/>
    <w:rsid w:val="001A267A"/>
    <w:rsid w:val="001A4D54"/>
    <w:rsid w:val="001A7298"/>
    <w:rsid w:val="001B2E73"/>
    <w:rsid w:val="001B311E"/>
    <w:rsid w:val="001C139B"/>
    <w:rsid w:val="001C17A6"/>
    <w:rsid w:val="001C2FA5"/>
    <w:rsid w:val="001C7B4A"/>
    <w:rsid w:val="001D22D9"/>
    <w:rsid w:val="001D2555"/>
    <w:rsid w:val="001D46BD"/>
    <w:rsid w:val="001D574D"/>
    <w:rsid w:val="001D7F24"/>
    <w:rsid w:val="001E0E42"/>
    <w:rsid w:val="001E4791"/>
    <w:rsid w:val="001F0B57"/>
    <w:rsid w:val="001F42C6"/>
    <w:rsid w:val="00211159"/>
    <w:rsid w:val="0021185B"/>
    <w:rsid w:val="00212E41"/>
    <w:rsid w:val="00221B79"/>
    <w:rsid w:val="00221FDD"/>
    <w:rsid w:val="0022309B"/>
    <w:rsid w:val="00223254"/>
    <w:rsid w:val="00225FF5"/>
    <w:rsid w:val="00227D42"/>
    <w:rsid w:val="00236C84"/>
    <w:rsid w:val="00247FF6"/>
    <w:rsid w:val="00250623"/>
    <w:rsid w:val="00251149"/>
    <w:rsid w:val="00253875"/>
    <w:rsid w:val="00254B80"/>
    <w:rsid w:val="00255B89"/>
    <w:rsid w:val="00255FE2"/>
    <w:rsid w:val="00256908"/>
    <w:rsid w:val="00256AF3"/>
    <w:rsid w:val="002623A5"/>
    <w:rsid w:val="002629F8"/>
    <w:rsid w:val="002648A4"/>
    <w:rsid w:val="00265348"/>
    <w:rsid w:val="002749A7"/>
    <w:rsid w:val="0027668B"/>
    <w:rsid w:val="00284AD1"/>
    <w:rsid w:val="0028502D"/>
    <w:rsid w:val="002874C1"/>
    <w:rsid w:val="002913C9"/>
    <w:rsid w:val="002919BD"/>
    <w:rsid w:val="002A5B72"/>
    <w:rsid w:val="002B0D90"/>
    <w:rsid w:val="002B3A30"/>
    <w:rsid w:val="002B4038"/>
    <w:rsid w:val="002B533E"/>
    <w:rsid w:val="002C3E23"/>
    <w:rsid w:val="002C4F7D"/>
    <w:rsid w:val="002C717F"/>
    <w:rsid w:val="002C746C"/>
    <w:rsid w:val="002C7E2D"/>
    <w:rsid w:val="002D1995"/>
    <w:rsid w:val="002D289B"/>
    <w:rsid w:val="002D620F"/>
    <w:rsid w:val="002D64F6"/>
    <w:rsid w:val="002D7C07"/>
    <w:rsid w:val="002D7C44"/>
    <w:rsid w:val="002D7C72"/>
    <w:rsid w:val="002E0A31"/>
    <w:rsid w:val="002E171E"/>
    <w:rsid w:val="002E2908"/>
    <w:rsid w:val="002E61CE"/>
    <w:rsid w:val="002E72A6"/>
    <w:rsid w:val="002F2D3C"/>
    <w:rsid w:val="002F36DC"/>
    <w:rsid w:val="002F7EF7"/>
    <w:rsid w:val="00303F90"/>
    <w:rsid w:val="00312115"/>
    <w:rsid w:val="00316758"/>
    <w:rsid w:val="003167C1"/>
    <w:rsid w:val="00320316"/>
    <w:rsid w:val="00320409"/>
    <w:rsid w:val="00324391"/>
    <w:rsid w:val="00325595"/>
    <w:rsid w:val="00325A9C"/>
    <w:rsid w:val="00325BDE"/>
    <w:rsid w:val="00327BE0"/>
    <w:rsid w:val="0033029E"/>
    <w:rsid w:val="00333F0B"/>
    <w:rsid w:val="00336998"/>
    <w:rsid w:val="00336C24"/>
    <w:rsid w:val="0034403F"/>
    <w:rsid w:val="00347BF6"/>
    <w:rsid w:val="003519E7"/>
    <w:rsid w:val="003546C8"/>
    <w:rsid w:val="003666E6"/>
    <w:rsid w:val="0037289D"/>
    <w:rsid w:val="00375A18"/>
    <w:rsid w:val="00376CF5"/>
    <w:rsid w:val="003778B9"/>
    <w:rsid w:val="00377AF8"/>
    <w:rsid w:val="003806EB"/>
    <w:rsid w:val="00380D08"/>
    <w:rsid w:val="00380DF2"/>
    <w:rsid w:val="003934BF"/>
    <w:rsid w:val="00394AEF"/>
    <w:rsid w:val="00394C36"/>
    <w:rsid w:val="003A1ACB"/>
    <w:rsid w:val="003A51F6"/>
    <w:rsid w:val="003B0540"/>
    <w:rsid w:val="003B2725"/>
    <w:rsid w:val="003B6F79"/>
    <w:rsid w:val="003C36FB"/>
    <w:rsid w:val="003C4406"/>
    <w:rsid w:val="003D3637"/>
    <w:rsid w:val="003D5716"/>
    <w:rsid w:val="003D683E"/>
    <w:rsid w:val="003E1BB4"/>
    <w:rsid w:val="003E2273"/>
    <w:rsid w:val="003E3112"/>
    <w:rsid w:val="003E455B"/>
    <w:rsid w:val="003F1522"/>
    <w:rsid w:val="003F2866"/>
    <w:rsid w:val="003F3E42"/>
    <w:rsid w:val="003F7272"/>
    <w:rsid w:val="003F7FC7"/>
    <w:rsid w:val="00401A22"/>
    <w:rsid w:val="00402310"/>
    <w:rsid w:val="00405621"/>
    <w:rsid w:val="00407D94"/>
    <w:rsid w:val="00410044"/>
    <w:rsid w:val="0041423B"/>
    <w:rsid w:val="00414A19"/>
    <w:rsid w:val="00414F07"/>
    <w:rsid w:val="004168D3"/>
    <w:rsid w:val="004209CE"/>
    <w:rsid w:val="00420B1A"/>
    <w:rsid w:val="00420DB5"/>
    <w:rsid w:val="0042274B"/>
    <w:rsid w:val="0042382D"/>
    <w:rsid w:val="0042509B"/>
    <w:rsid w:val="00430BD5"/>
    <w:rsid w:val="00430C6F"/>
    <w:rsid w:val="0043164F"/>
    <w:rsid w:val="00434220"/>
    <w:rsid w:val="00435F3D"/>
    <w:rsid w:val="004411C5"/>
    <w:rsid w:val="00442C19"/>
    <w:rsid w:val="00443CDD"/>
    <w:rsid w:val="00452B85"/>
    <w:rsid w:val="00452D47"/>
    <w:rsid w:val="00454993"/>
    <w:rsid w:val="004558A7"/>
    <w:rsid w:val="0046057C"/>
    <w:rsid w:val="00460743"/>
    <w:rsid w:val="0046629A"/>
    <w:rsid w:val="004673F8"/>
    <w:rsid w:val="00472659"/>
    <w:rsid w:val="004730ED"/>
    <w:rsid w:val="00473D05"/>
    <w:rsid w:val="0047598F"/>
    <w:rsid w:val="00476AA1"/>
    <w:rsid w:val="004774B0"/>
    <w:rsid w:val="0049103A"/>
    <w:rsid w:val="004A343B"/>
    <w:rsid w:val="004A4135"/>
    <w:rsid w:val="004A4E1A"/>
    <w:rsid w:val="004A5EC7"/>
    <w:rsid w:val="004B268A"/>
    <w:rsid w:val="004B4A56"/>
    <w:rsid w:val="004B672F"/>
    <w:rsid w:val="004C0213"/>
    <w:rsid w:val="004C15E7"/>
    <w:rsid w:val="004C2091"/>
    <w:rsid w:val="004C6E4E"/>
    <w:rsid w:val="004C6F44"/>
    <w:rsid w:val="004D1FA5"/>
    <w:rsid w:val="004D2808"/>
    <w:rsid w:val="004E1D83"/>
    <w:rsid w:val="004E41CD"/>
    <w:rsid w:val="004E61E3"/>
    <w:rsid w:val="004E746E"/>
    <w:rsid w:val="004F13F2"/>
    <w:rsid w:val="004F4F0C"/>
    <w:rsid w:val="00505742"/>
    <w:rsid w:val="00511450"/>
    <w:rsid w:val="0051775D"/>
    <w:rsid w:val="0052029E"/>
    <w:rsid w:val="00520A2D"/>
    <w:rsid w:val="005370C3"/>
    <w:rsid w:val="00540898"/>
    <w:rsid w:val="0054146A"/>
    <w:rsid w:val="005504BE"/>
    <w:rsid w:val="0055067A"/>
    <w:rsid w:val="00550D83"/>
    <w:rsid w:val="0055194E"/>
    <w:rsid w:val="00560D5F"/>
    <w:rsid w:val="00567723"/>
    <w:rsid w:val="005705FE"/>
    <w:rsid w:val="005707F6"/>
    <w:rsid w:val="00574711"/>
    <w:rsid w:val="00581CFE"/>
    <w:rsid w:val="00584054"/>
    <w:rsid w:val="00595815"/>
    <w:rsid w:val="005A0517"/>
    <w:rsid w:val="005A2364"/>
    <w:rsid w:val="005A3E17"/>
    <w:rsid w:val="005B30DE"/>
    <w:rsid w:val="005B3119"/>
    <w:rsid w:val="005B37E4"/>
    <w:rsid w:val="005B405D"/>
    <w:rsid w:val="005B5F9F"/>
    <w:rsid w:val="005C0947"/>
    <w:rsid w:val="005C0F4D"/>
    <w:rsid w:val="005C2066"/>
    <w:rsid w:val="005C2298"/>
    <w:rsid w:val="005C24D4"/>
    <w:rsid w:val="005C3486"/>
    <w:rsid w:val="005C68E5"/>
    <w:rsid w:val="005D5618"/>
    <w:rsid w:val="005D5A9F"/>
    <w:rsid w:val="005E25B9"/>
    <w:rsid w:val="005E38E4"/>
    <w:rsid w:val="005E5BE0"/>
    <w:rsid w:val="005E6C6B"/>
    <w:rsid w:val="005E6D00"/>
    <w:rsid w:val="005F14DB"/>
    <w:rsid w:val="005F1592"/>
    <w:rsid w:val="005F1922"/>
    <w:rsid w:val="005F2AC1"/>
    <w:rsid w:val="005F4709"/>
    <w:rsid w:val="005F486D"/>
    <w:rsid w:val="006014FB"/>
    <w:rsid w:val="006041FE"/>
    <w:rsid w:val="00604B21"/>
    <w:rsid w:val="00604ED7"/>
    <w:rsid w:val="00614B7B"/>
    <w:rsid w:val="0061693D"/>
    <w:rsid w:val="00620300"/>
    <w:rsid w:val="006206FC"/>
    <w:rsid w:val="0062342A"/>
    <w:rsid w:val="00627D51"/>
    <w:rsid w:val="00630828"/>
    <w:rsid w:val="00631343"/>
    <w:rsid w:val="00631409"/>
    <w:rsid w:val="0063204C"/>
    <w:rsid w:val="00634F41"/>
    <w:rsid w:val="00636CD7"/>
    <w:rsid w:val="006403C7"/>
    <w:rsid w:val="00640E4F"/>
    <w:rsid w:val="00641136"/>
    <w:rsid w:val="00650332"/>
    <w:rsid w:val="00653DAE"/>
    <w:rsid w:val="00654C94"/>
    <w:rsid w:val="00656E43"/>
    <w:rsid w:val="00666389"/>
    <w:rsid w:val="00670A4F"/>
    <w:rsid w:val="00670D12"/>
    <w:rsid w:val="00674430"/>
    <w:rsid w:val="006744A8"/>
    <w:rsid w:val="0067538A"/>
    <w:rsid w:val="006770D9"/>
    <w:rsid w:val="006770E6"/>
    <w:rsid w:val="00682ABD"/>
    <w:rsid w:val="00687D5C"/>
    <w:rsid w:val="006977EC"/>
    <w:rsid w:val="006A2FBC"/>
    <w:rsid w:val="006A499F"/>
    <w:rsid w:val="006A7277"/>
    <w:rsid w:val="006C64A6"/>
    <w:rsid w:val="006D495A"/>
    <w:rsid w:val="006D5815"/>
    <w:rsid w:val="006E01E4"/>
    <w:rsid w:val="006E03D6"/>
    <w:rsid w:val="006E4D14"/>
    <w:rsid w:val="006E6AC2"/>
    <w:rsid w:val="006F3850"/>
    <w:rsid w:val="006F5565"/>
    <w:rsid w:val="007039BF"/>
    <w:rsid w:val="00704B3E"/>
    <w:rsid w:val="00706D97"/>
    <w:rsid w:val="0071244F"/>
    <w:rsid w:val="00714B8B"/>
    <w:rsid w:val="007167EF"/>
    <w:rsid w:val="007168C3"/>
    <w:rsid w:val="00717EE1"/>
    <w:rsid w:val="00717FCF"/>
    <w:rsid w:val="0072145F"/>
    <w:rsid w:val="00725B3A"/>
    <w:rsid w:val="007268FB"/>
    <w:rsid w:val="00735515"/>
    <w:rsid w:val="00735679"/>
    <w:rsid w:val="00736F95"/>
    <w:rsid w:val="00740196"/>
    <w:rsid w:val="007401CE"/>
    <w:rsid w:val="0074193F"/>
    <w:rsid w:val="007444DC"/>
    <w:rsid w:val="00751E49"/>
    <w:rsid w:val="00752083"/>
    <w:rsid w:val="007535B8"/>
    <w:rsid w:val="00754517"/>
    <w:rsid w:val="00773C7F"/>
    <w:rsid w:val="0077497F"/>
    <w:rsid w:val="007749A5"/>
    <w:rsid w:val="00782667"/>
    <w:rsid w:val="00786D5B"/>
    <w:rsid w:val="007902AA"/>
    <w:rsid w:val="007906B2"/>
    <w:rsid w:val="00791157"/>
    <w:rsid w:val="007947C3"/>
    <w:rsid w:val="00797D16"/>
    <w:rsid w:val="007A0834"/>
    <w:rsid w:val="007A1284"/>
    <w:rsid w:val="007A61B9"/>
    <w:rsid w:val="007A6740"/>
    <w:rsid w:val="007A7A3B"/>
    <w:rsid w:val="007B40E9"/>
    <w:rsid w:val="007B52F2"/>
    <w:rsid w:val="007B6BEC"/>
    <w:rsid w:val="007B7F77"/>
    <w:rsid w:val="007C01B6"/>
    <w:rsid w:val="007C0505"/>
    <w:rsid w:val="007C7D2C"/>
    <w:rsid w:val="007D4ACB"/>
    <w:rsid w:val="007D661B"/>
    <w:rsid w:val="007E1349"/>
    <w:rsid w:val="007E1881"/>
    <w:rsid w:val="007E4455"/>
    <w:rsid w:val="007F0C65"/>
    <w:rsid w:val="007F278D"/>
    <w:rsid w:val="0080661C"/>
    <w:rsid w:val="00806C44"/>
    <w:rsid w:val="00806CB7"/>
    <w:rsid w:val="008074DA"/>
    <w:rsid w:val="00807B6F"/>
    <w:rsid w:val="00811180"/>
    <w:rsid w:val="0081181C"/>
    <w:rsid w:val="0081306A"/>
    <w:rsid w:val="00821CF9"/>
    <w:rsid w:val="0082600A"/>
    <w:rsid w:val="0082744D"/>
    <w:rsid w:val="0083325B"/>
    <w:rsid w:val="00834B86"/>
    <w:rsid w:val="00843834"/>
    <w:rsid w:val="00845822"/>
    <w:rsid w:val="0085147D"/>
    <w:rsid w:val="008516F1"/>
    <w:rsid w:val="00852583"/>
    <w:rsid w:val="00856A97"/>
    <w:rsid w:val="0085787F"/>
    <w:rsid w:val="0086394E"/>
    <w:rsid w:val="00864296"/>
    <w:rsid w:val="008679A4"/>
    <w:rsid w:val="00867E4D"/>
    <w:rsid w:val="00870F9C"/>
    <w:rsid w:val="00872654"/>
    <w:rsid w:val="0087267C"/>
    <w:rsid w:val="00873E82"/>
    <w:rsid w:val="00880264"/>
    <w:rsid w:val="0088064E"/>
    <w:rsid w:val="00887E8F"/>
    <w:rsid w:val="008923BC"/>
    <w:rsid w:val="008A153B"/>
    <w:rsid w:val="008A2334"/>
    <w:rsid w:val="008A2D25"/>
    <w:rsid w:val="008A56B2"/>
    <w:rsid w:val="008A59A5"/>
    <w:rsid w:val="008A6512"/>
    <w:rsid w:val="008C0AB7"/>
    <w:rsid w:val="008C585F"/>
    <w:rsid w:val="008C701B"/>
    <w:rsid w:val="008D1A24"/>
    <w:rsid w:val="008D34AA"/>
    <w:rsid w:val="008E0220"/>
    <w:rsid w:val="008E030B"/>
    <w:rsid w:val="008E1164"/>
    <w:rsid w:val="008E6CE5"/>
    <w:rsid w:val="008E70D6"/>
    <w:rsid w:val="008E714E"/>
    <w:rsid w:val="008F148E"/>
    <w:rsid w:val="008F32E3"/>
    <w:rsid w:val="008F50AC"/>
    <w:rsid w:val="008F5F74"/>
    <w:rsid w:val="008F7C10"/>
    <w:rsid w:val="0090277D"/>
    <w:rsid w:val="00904A36"/>
    <w:rsid w:val="009069BE"/>
    <w:rsid w:val="00912393"/>
    <w:rsid w:val="00920956"/>
    <w:rsid w:val="009211D0"/>
    <w:rsid w:val="00923829"/>
    <w:rsid w:val="0092648B"/>
    <w:rsid w:val="0093216B"/>
    <w:rsid w:val="00937E20"/>
    <w:rsid w:val="00944F40"/>
    <w:rsid w:val="0095151B"/>
    <w:rsid w:val="00963E24"/>
    <w:rsid w:val="00965CE4"/>
    <w:rsid w:val="0096673D"/>
    <w:rsid w:val="00967147"/>
    <w:rsid w:val="00972E7C"/>
    <w:rsid w:val="00993891"/>
    <w:rsid w:val="00997108"/>
    <w:rsid w:val="009A0668"/>
    <w:rsid w:val="009A13EE"/>
    <w:rsid w:val="009A20D2"/>
    <w:rsid w:val="009A5CF6"/>
    <w:rsid w:val="009A62FB"/>
    <w:rsid w:val="009A7E73"/>
    <w:rsid w:val="009B0328"/>
    <w:rsid w:val="009B063B"/>
    <w:rsid w:val="009B187C"/>
    <w:rsid w:val="009B2D39"/>
    <w:rsid w:val="009B56AD"/>
    <w:rsid w:val="009B657A"/>
    <w:rsid w:val="009C07A8"/>
    <w:rsid w:val="009C1503"/>
    <w:rsid w:val="009C363E"/>
    <w:rsid w:val="009C4522"/>
    <w:rsid w:val="009C52C4"/>
    <w:rsid w:val="009D07C1"/>
    <w:rsid w:val="009D3FB0"/>
    <w:rsid w:val="009D6503"/>
    <w:rsid w:val="009D6998"/>
    <w:rsid w:val="009E0AAA"/>
    <w:rsid w:val="009E5879"/>
    <w:rsid w:val="009F105D"/>
    <w:rsid w:val="009F5C34"/>
    <w:rsid w:val="00A05F0D"/>
    <w:rsid w:val="00A1078B"/>
    <w:rsid w:val="00A1529B"/>
    <w:rsid w:val="00A1586F"/>
    <w:rsid w:val="00A32262"/>
    <w:rsid w:val="00A32CD1"/>
    <w:rsid w:val="00A35657"/>
    <w:rsid w:val="00A35A29"/>
    <w:rsid w:val="00A44C8E"/>
    <w:rsid w:val="00A4584C"/>
    <w:rsid w:val="00A45E58"/>
    <w:rsid w:val="00A46F42"/>
    <w:rsid w:val="00A500AF"/>
    <w:rsid w:val="00A52745"/>
    <w:rsid w:val="00A542ED"/>
    <w:rsid w:val="00A550C7"/>
    <w:rsid w:val="00A56E4A"/>
    <w:rsid w:val="00A601A5"/>
    <w:rsid w:val="00A64D4E"/>
    <w:rsid w:val="00A67AA8"/>
    <w:rsid w:val="00A72E97"/>
    <w:rsid w:val="00A858B0"/>
    <w:rsid w:val="00A86384"/>
    <w:rsid w:val="00A90DED"/>
    <w:rsid w:val="00A93CA4"/>
    <w:rsid w:val="00A940DF"/>
    <w:rsid w:val="00A974CC"/>
    <w:rsid w:val="00A97574"/>
    <w:rsid w:val="00AA0DCE"/>
    <w:rsid w:val="00AA1C31"/>
    <w:rsid w:val="00AA200C"/>
    <w:rsid w:val="00AA371A"/>
    <w:rsid w:val="00AB1629"/>
    <w:rsid w:val="00AB5335"/>
    <w:rsid w:val="00AB561E"/>
    <w:rsid w:val="00AB62B5"/>
    <w:rsid w:val="00AB684A"/>
    <w:rsid w:val="00AC0EE3"/>
    <w:rsid w:val="00AD186D"/>
    <w:rsid w:val="00AD1D7C"/>
    <w:rsid w:val="00AD3201"/>
    <w:rsid w:val="00AD3F3C"/>
    <w:rsid w:val="00AD5E4C"/>
    <w:rsid w:val="00AD774D"/>
    <w:rsid w:val="00AE5E29"/>
    <w:rsid w:val="00AE744E"/>
    <w:rsid w:val="00B00A80"/>
    <w:rsid w:val="00B03B32"/>
    <w:rsid w:val="00B03EBF"/>
    <w:rsid w:val="00B04B9D"/>
    <w:rsid w:val="00B10B71"/>
    <w:rsid w:val="00B10E33"/>
    <w:rsid w:val="00B200F0"/>
    <w:rsid w:val="00B20EE6"/>
    <w:rsid w:val="00B2650E"/>
    <w:rsid w:val="00B26EA0"/>
    <w:rsid w:val="00B27FFA"/>
    <w:rsid w:val="00B332E8"/>
    <w:rsid w:val="00B37E0C"/>
    <w:rsid w:val="00B41220"/>
    <w:rsid w:val="00B433AB"/>
    <w:rsid w:val="00B445CC"/>
    <w:rsid w:val="00B53C56"/>
    <w:rsid w:val="00B545E5"/>
    <w:rsid w:val="00B62C6B"/>
    <w:rsid w:val="00B65F78"/>
    <w:rsid w:val="00B669E7"/>
    <w:rsid w:val="00B66B4D"/>
    <w:rsid w:val="00B66F1C"/>
    <w:rsid w:val="00B677A7"/>
    <w:rsid w:val="00B7116B"/>
    <w:rsid w:val="00B76E71"/>
    <w:rsid w:val="00B77CDB"/>
    <w:rsid w:val="00B81A7C"/>
    <w:rsid w:val="00B8798F"/>
    <w:rsid w:val="00B91CCE"/>
    <w:rsid w:val="00B95A54"/>
    <w:rsid w:val="00BA06F4"/>
    <w:rsid w:val="00BA1048"/>
    <w:rsid w:val="00BA47B9"/>
    <w:rsid w:val="00BA5D1B"/>
    <w:rsid w:val="00BA6D97"/>
    <w:rsid w:val="00BB046F"/>
    <w:rsid w:val="00BB17E2"/>
    <w:rsid w:val="00BB4F18"/>
    <w:rsid w:val="00BB76B8"/>
    <w:rsid w:val="00BC0AC6"/>
    <w:rsid w:val="00BC1DA3"/>
    <w:rsid w:val="00BD5A4B"/>
    <w:rsid w:val="00BE08CD"/>
    <w:rsid w:val="00BE0ABA"/>
    <w:rsid w:val="00BE1CE5"/>
    <w:rsid w:val="00BE2630"/>
    <w:rsid w:val="00BE3B52"/>
    <w:rsid w:val="00BE5925"/>
    <w:rsid w:val="00BF1693"/>
    <w:rsid w:val="00BF1D7C"/>
    <w:rsid w:val="00BF5BDC"/>
    <w:rsid w:val="00C00055"/>
    <w:rsid w:val="00C1069E"/>
    <w:rsid w:val="00C133E9"/>
    <w:rsid w:val="00C16481"/>
    <w:rsid w:val="00C17183"/>
    <w:rsid w:val="00C247BF"/>
    <w:rsid w:val="00C25212"/>
    <w:rsid w:val="00C25714"/>
    <w:rsid w:val="00C31524"/>
    <w:rsid w:val="00C31DD7"/>
    <w:rsid w:val="00C32512"/>
    <w:rsid w:val="00C35E96"/>
    <w:rsid w:val="00C36537"/>
    <w:rsid w:val="00C451B1"/>
    <w:rsid w:val="00C47540"/>
    <w:rsid w:val="00C56650"/>
    <w:rsid w:val="00C64FEB"/>
    <w:rsid w:val="00C6754C"/>
    <w:rsid w:val="00C70172"/>
    <w:rsid w:val="00C70F6F"/>
    <w:rsid w:val="00C721F9"/>
    <w:rsid w:val="00C74141"/>
    <w:rsid w:val="00C75A42"/>
    <w:rsid w:val="00C75AD4"/>
    <w:rsid w:val="00C833A0"/>
    <w:rsid w:val="00C863F1"/>
    <w:rsid w:val="00C92369"/>
    <w:rsid w:val="00C94732"/>
    <w:rsid w:val="00CA65F1"/>
    <w:rsid w:val="00CB00CF"/>
    <w:rsid w:val="00CB1608"/>
    <w:rsid w:val="00CB474F"/>
    <w:rsid w:val="00CB5FDA"/>
    <w:rsid w:val="00CB7C78"/>
    <w:rsid w:val="00CC0F4D"/>
    <w:rsid w:val="00CC191F"/>
    <w:rsid w:val="00CC6F08"/>
    <w:rsid w:val="00CC753E"/>
    <w:rsid w:val="00CC7B9C"/>
    <w:rsid w:val="00CE027F"/>
    <w:rsid w:val="00CE4374"/>
    <w:rsid w:val="00CE74CB"/>
    <w:rsid w:val="00CF1696"/>
    <w:rsid w:val="00CF5A94"/>
    <w:rsid w:val="00D02736"/>
    <w:rsid w:val="00D0439A"/>
    <w:rsid w:val="00D05B8C"/>
    <w:rsid w:val="00D077D1"/>
    <w:rsid w:val="00D152EF"/>
    <w:rsid w:val="00D15F7B"/>
    <w:rsid w:val="00D166E9"/>
    <w:rsid w:val="00D20368"/>
    <w:rsid w:val="00D21981"/>
    <w:rsid w:val="00D239D4"/>
    <w:rsid w:val="00D300D0"/>
    <w:rsid w:val="00D33894"/>
    <w:rsid w:val="00D34A80"/>
    <w:rsid w:val="00D34C5B"/>
    <w:rsid w:val="00D377D2"/>
    <w:rsid w:val="00D37E43"/>
    <w:rsid w:val="00D54806"/>
    <w:rsid w:val="00D5783D"/>
    <w:rsid w:val="00D63841"/>
    <w:rsid w:val="00D67775"/>
    <w:rsid w:val="00D67A8B"/>
    <w:rsid w:val="00D71A7B"/>
    <w:rsid w:val="00D7774B"/>
    <w:rsid w:val="00D80933"/>
    <w:rsid w:val="00D837C2"/>
    <w:rsid w:val="00D92403"/>
    <w:rsid w:val="00D93272"/>
    <w:rsid w:val="00D95B32"/>
    <w:rsid w:val="00DA652C"/>
    <w:rsid w:val="00DA7D33"/>
    <w:rsid w:val="00DC5678"/>
    <w:rsid w:val="00DC59F1"/>
    <w:rsid w:val="00DC75CE"/>
    <w:rsid w:val="00DD50C3"/>
    <w:rsid w:val="00DD6F3A"/>
    <w:rsid w:val="00DE0711"/>
    <w:rsid w:val="00DE2CED"/>
    <w:rsid w:val="00DE2E2F"/>
    <w:rsid w:val="00DE3C3D"/>
    <w:rsid w:val="00DE470F"/>
    <w:rsid w:val="00DE591D"/>
    <w:rsid w:val="00DF3F8B"/>
    <w:rsid w:val="00DF622F"/>
    <w:rsid w:val="00DF766D"/>
    <w:rsid w:val="00DF77B7"/>
    <w:rsid w:val="00E00AE9"/>
    <w:rsid w:val="00E01533"/>
    <w:rsid w:val="00E04A63"/>
    <w:rsid w:val="00E07076"/>
    <w:rsid w:val="00E22A91"/>
    <w:rsid w:val="00E25841"/>
    <w:rsid w:val="00E259B2"/>
    <w:rsid w:val="00E30388"/>
    <w:rsid w:val="00E31047"/>
    <w:rsid w:val="00E35FFE"/>
    <w:rsid w:val="00E37819"/>
    <w:rsid w:val="00E411A1"/>
    <w:rsid w:val="00E42DA6"/>
    <w:rsid w:val="00E4477D"/>
    <w:rsid w:val="00E46C0C"/>
    <w:rsid w:val="00E507CF"/>
    <w:rsid w:val="00E67BB2"/>
    <w:rsid w:val="00E71A4B"/>
    <w:rsid w:val="00E7503F"/>
    <w:rsid w:val="00E76F76"/>
    <w:rsid w:val="00E83BFB"/>
    <w:rsid w:val="00E84D87"/>
    <w:rsid w:val="00E860FE"/>
    <w:rsid w:val="00E86C73"/>
    <w:rsid w:val="00E90D5B"/>
    <w:rsid w:val="00E924BC"/>
    <w:rsid w:val="00E948B8"/>
    <w:rsid w:val="00EA34F7"/>
    <w:rsid w:val="00EA4EF2"/>
    <w:rsid w:val="00EA7A33"/>
    <w:rsid w:val="00EB0421"/>
    <w:rsid w:val="00EB5C4F"/>
    <w:rsid w:val="00EB63B3"/>
    <w:rsid w:val="00EB779C"/>
    <w:rsid w:val="00EB7855"/>
    <w:rsid w:val="00EC1F0D"/>
    <w:rsid w:val="00EC39D0"/>
    <w:rsid w:val="00EC404B"/>
    <w:rsid w:val="00EC75FB"/>
    <w:rsid w:val="00ED13F0"/>
    <w:rsid w:val="00ED61AC"/>
    <w:rsid w:val="00EE7A5E"/>
    <w:rsid w:val="00EF19FB"/>
    <w:rsid w:val="00EF25C3"/>
    <w:rsid w:val="00EF40A5"/>
    <w:rsid w:val="00EF48AB"/>
    <w:rsid w:val="00EF6C18"/>
    <w:rsid w:val="00F00C42"/>
    <w:rsid w:val="00F02A9A"/>
    <w:rsid w:val="00F042F8"/>
    <w:rsid w:val="00F0472A"/>
    <w:rsid w:val="00F06F1F"/>
    <w:rsid w:val="00F277D0"/>
    <w:rsid w:val="00F345E1"/>
    <w:rsid w:val="00F548AD"/>
    <w:rsid w:val="00F5797C"/>
    <w:rsid w:val="00F6095D"/>
    <w:rsid w:val="00F61A67"/>
    <w:rsid w:val="00F64AC0"/>
    <w:rsid w:val="00F64EB3"/>
    <w:rsid w:val="00F7004E"/>
    <w:rsid w:val="00F7601F"/>
    <w:rsid w:val="00F77C5C"/>
    <w:rsid w:val="00F8221C"/>
    <w:rsid w:val="00F90CA1"/>
    <w:rsid w:val="00F9614A"/>
    <w:rsid w:val="00FA116C"/>
    <w:rsid w:val="00FA134C"/>
    <w:rsid w:val="00FA1449"/>
    <w:rsid w:val="00FA2723"/>
    <w:rsid w:val="00FA6200"/>
    <w:rsid w:val="00FA67B5"/>
    <w:rsid w:val="00FB1CDC"/>
    <w:rsid w:val="00FB2CFF"/>
    <w:rsid w:val="00FB4BA8"/>
    <w:rsid w:val="00FC4317"/>
    <w:rsid w:val="00FC4CF3"/>
    <w:rsid w:val="00FD13A3"/>
    <w:rsid w:val="00FD24CB"/>
    <w:rsid w:val="00FD26BC"/>
    <w:rsid w:val="00FD37C3"/>
    <w:rsid w:val="00FE1B37"/>
    <w:rsid w:val="00FF1032"/>
    <w:rsid w:val="34DE6B9C"/>
    <w:rsid w:val="45BD23A4"/>
    <w:rsid w:val="484C58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3E6231-660C-4121-BDCA-42433E6D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D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77D5D"/>
    <w:rPr>
      <w:sz w:val="24"/>
    </w:rPr>
  </w:style>
  <w:style w:type="character" w:styleId="a4">
    <w:name w:val="Hyperlink"/>
    <w:basedOn w:val="a0"/>
    <w:qFormat/>
    <w:rsid w:val="00177D5D"/>
    <w:rPr>
      <w:color w:val="0000FF"/>
      <w:u w:val="single"/>
    </w:rPr>
  </w:style>
  <w:style w:type="paragraph" w:customStyle="1" w:styleId="1">
    <w:name w:val="列出段落1"/>
    <w:basedOn w:val="a"/>
    <w:uiPriority w:val="34"/>
    <w:qFormat/>
    <w:rsid w:val="00177D5D"/>
    <w:pPr>
      <w:ind w:firstLineChars="200" w:firstLine="420"/>
    </w:pPr>
  </w:style>
  <w:style w:type="paragraph" w:styleId="a5">
    <w:name w:val="header"/>
    <w:basedOn w:val="a"/>
    <w:link w:val="a6"/>
    <w:uiPriority w:val="99"/>
    <w:semiHidden/>
    <w:unhideWhenUsed/>
    <w:rsid w:val="008C58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8C585F"/>
    <w:rPr>
      <w:kern w:val="2"/>
      <w:sz w:val="18"/>
      <w:szCs w:val="18"/>
    </w:rPr>
  </w:style>
  <w:style w:type="paragraph" w:styleId="a7">
    <w:name w:val="footer"/>
    <w:basedOn w:val="a"/>
    <w:link w:val="a8"/>
    <w:uiPriority w:val="99"/>
    <w:semiHidden/>
    <w:unhideWhenUsed/>
    <w:rsid w:val="008C585F"/>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8C585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1131</Words>
  <Characters>6447</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刘勤</dc:creator>
  <cp:lastModifiedBy>Windows User</cp:lastModifiedBy>
  <cp:revision>12</cp:revision>
  <dcterms:created xsi:type="dcterms:W3CDTF">2016-05-16T06:30:00Z</dcterms:created>
  <dcterms:modified xsi:type="dcterms:W3CDTF">2018-05-12T09:15:00Z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