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DA" w:rsidRDefault="00187FDA" w:rsidP="00AA1C99">
      <w:pPr>
        <w:rPr>
          <w:rFonts w:ascii="仿宋" w:eastAsia="仿宋" w:hAnsi="仿宋" w:hint="eastAsia"/>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187FDA">
        <w:trPr>
          <w:cantSplit/>
          <w:trHeight w:val="460"/>
        </w:trPr>
        <w:tc>
          <w:tcPr>
            <w:tcW w:w="8789" w:type="dxa"/>
            <w:gridSpan w:val="5"/>
            <w:tcBorders>
              <w:top w:val="single" w:sz="4" w:space="0" w:color="auto"/>
              <w:bottom w:val="single" w:sz="4" w:space="0" w:color="auto"/>
            </w:tcBorders>
            <w:vAlign w:val="center"/>
          </w:tcPr>
          <w:p w:rsidR="00187FDA" w:rsidRPr="00514694" w:rsidRDefault="00514694" w:rsidP="00AA1C99">
            <w:pPr>
              <w:widowControl/>
              <w:jc w:val="center"/>
              <w:rPr>
                <w:rFonts w:ascii="Times New Roman" w:hAnsi="Times New Roman"/>
                <w:sz w:val="32"/>
                <w:szCs w:val="32"/>
              </w:rPr>
            </w:pPr>
            <w:bookmarkStart w:id="0" w:name="_Toc450839812"/>
            <w:r w:rsidRPr="00514694">
              <w:rPr>
                <w:rFonts w:hint="eastAsia"/>
                <w:sz w:val="32"/>
                <w:szCs w:val="32"/>
              </w:rPr>
              <w:t>证据法学</w:t>
            </w:r>
            <w:r w:rsidRPr="00514694">
              <w:rPr>
                <w:sz w:val="32"/>
                <w:szCs w:val="32"/>
              </w:rPr>
              <w:t>专业</w:t>
            </w:r>
            <w:r w:rsidRPr="00514694">
              <w:rPr>
                <w:rFonts w:hint="eastAsia"/>
                <w:sz w:val="32"/>
                <w:szCs w:val="32"/>
              </w:rPr>
              <w:t>(</w:t>
            </w:r>
            <w:r w:rsidRPr="00514694">
              <w:rPr>
                <w:rFonts w:hint="eastAsia"/>
                <w:sz w:val="32"/>
                <w:szCs w:val="32"/>
              </w:rPr>
              <w:t>证据法学方向</w:t>
            </w:r>
            <w:r w:rsidRPr="00514694">
              <w:rPr>
                <w:rFonts w:hint="eastAsia"/>
                <w:sz w:val="32"/>
                <w:szCs w:val="32"/>
              </w:rPr>
              <w:t>)</w:t>
            </w:r>
            <w:r w:rsidRPr="00514694">
              <w:rPr>
                <w:sz w:val="32"/>
                <w:szCs w:val="32"/>
              </w:rPr>
              <w:t>攻读硕士学位研究生培养方案</w:t>
            </w:r>
            <w:r w:rsidRPr="00514694">
              <w:rPr>
                <w:rFonts w:hint="eastAsia"/>
                <w:sz w:val="32"/>
                <w:szCs w:val="32"/>
              </w:rPr>
              <w:br/>
            </w:r>
            <w:r w:rsidRPr="00514694">
              <w:rPr>
                <w:rStyle w:val="a5"/>
                <w:rFonts w:hint="eastAsia"/>
                <w:sz w:val="32"/>
                <w:szCs w:val="32"/>
              </w:rPr>
              <w:t>（专业代码：</w:t>
            </w:r>
            <w:r w:rsidRPr="00514694">
              <w:rPr>
                <w:rStyle w:val="af5"/>
                <w:rFonts w:ascii="仿宋_GB2312" w:eastAsia="仿宋_GB2312" w:hint="eastAsia"/>
                <w:b/>
                <w:sz w:val="32"/>
                <w:szCs w:val="32"/>
              </w:rPr>
              <w:t>0301Z2</w:t>
            </w:r>
            <w:r w:rsidRPr="00514694">
              <w:rPr>
                <w:rStyle w:val="a5"/>
                <w:rFonts w:hint="eastAsia"/>
                <w:sz w:val="32"/>
                <w:szCs w:val="32"/>
              </w:rPr>
              <w:t>）</w:t>
            </w:r>
            <w:bookmarkEnd w:id="0"/>
          </w:p>
        </w:tc>
      </w:tr>
      <w:tr w:rsidR="00187FDA">
        <w:trPr>
          <w:trHeight w:val="962"/>
        </w:trPr>
        <w:tc>
          <w:tcPr>
            <w:tcW w:w="2269" w:type="dxa"/>
            <w:tcBorders>
              <w:top w:val="single" w:sz="4" w:space="0" w:color="auto"/>
              <w:bottom w:val="single" w:sz="4" w:space="0" w:color="auto"/>
              <w:right w:val="single" w:sz="4" w:space="0" w:color="auto"/>
            </w:tcBorders>
            <w:vAlign w:val="center"/>
          </w:tcPr>
          <w:p w:rsidR="00187FDA" w:rsidRDefault="00187FDA" w:rsidP="00AA1C99">
            <w:pPr>
              <w:rPr>
                <w:rFonts w:ascii="Times New Roman" w:hAnsi="Times New Roman"/>
              </w:rPr>
            </w:pPr>
            <w:r>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187FDA"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证据法学是一门研究证据规则和事实认定规律的学科。本专业注重中外证据制度、证据司法实践和司法</w:t>
            </w:r>
            <w:proofErr w:type="gramStart"/>
            <w:r w:rsidRPr="00514694">
              <w:rPr>
                <w:rFonts w:ascii="仿宋" w:eastAsia="仿宋" w:hAnsi="仿宋" w:hint="eastAsia"/>
                <w:sz w:val="24"/>
                <w:szCs w:val="24"/>
              </w:rPr>
              <w:t>文明理论</w:t>
            </w:r>
            <w:proofErr w:type="gramEnd"/>
            <w:r w:rsidRPr="00514694">
              <w:rPr>
                <w:rFonts w:ascii="仿宋" w:eastAsia="仿宋" w:hAnsi="仿宋" w:hint="eastAsia"/>
                <w:sz w:val="24"/>
                <w:szCs w:val="24"/>
              </w:rPr>
              <w:t>教育与研究，具有多学科交叉的特色。本专业以证据</w:t>
            </w:r>
            <w:proofErr w:type="gramStart"/>
            <w:r w:rsidRPr="00514694">
              <w:rPr>
                <w:rFonts w:ascii="仿宋" w:eastAsia="仿宋" w:hAnsi="仿宋" w:hint="eastAsia"/>
                <w:sz w:val="24"/>
                <w:szCs w:val="24"/>
              </w:rPr>
              <w:t>科学教育部重点实验室</w:t>
            </w:r>
            <w:proofErr w:type="gramEnd"/>
            <w:r w:rsidRPr="00514694">
              <w:rPr>
                <w:rFonts w:ascii="仿宋" w:eastAsia="仿宋" w:hAnsi="仿宋" w:hint="eastAsia"/>
                <w:sz w:val="24"/>
                <w:szCs w:val="24"/>
              </w:rPr>
              <w:t>/中国政法大学证据科学研究院、证据科学北京市交叉学科重点学科和“2011计划”司法文明协同创新中心为依托，汇聚中外雄厚师资，拥有“证据科学研究与应用”教育部创新团队，以及完备的科研、教学和实验资源，科研成果丰硕。</w:t>
            </w:r>
          </w:p>
        </w:tc>
      </w:tr>
      <w:tr w:rsidR="00187FDA">
        <w:trPr>
          <w:trHeight w:val="702"/>
        </w:trPr>
        <w:tc>
          <w:tcPr>
            <w:tcW w:w="2269" w:type="dxa"/>
            <w:tcBorders>
              <w:top w:val="single" w:sz="4" w:space="0" w:color="auto"/>
              <w:bottom w:val="single" w:sz="4" w:space="0" w:color="auto"/>
              <w:right w:val="single" w:sz="4" w:space="0" w:color="auto"/>
            </w:tcBorders>
            <w:vAlign w:val="center"/>
          </w:tcPr>
          <w:p w:rsidR="00187FDA" w:rsidRDefault="00187FDA" w:rsidP="00AA1C99">
            <w:pPr>
              <w:rPr>
                <w:rFonts w:ascii="Times New Roman" w:eastAsia="黑体" w:hAnsi="Times New Roman"/>
                <w:sz w:val="24"/>
              </w:rPr>
            </w:pPr>
            <w:r>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本专业培养德才兼备、具有法治意识和比较法视野的法律人才。具体要求包括：</w:t>
            </w:r>
            <w:bookmarkStart w:id="1" w:name="_GoBack"/>
            <w:bookmarkEnd w:id="1"/>
          </w:p>
          <w:p w:rsidR="00514694" w:rsidRPr="00514694" w:rsidRDefault="00514694" w:rsidP="00AA1C99">
            <w:pPr>
              <w:tabs>
                <w:tab w:val="left" w:pos="0"/>
              </w:tabs>
              <w:ind w:firstLineChars="200" w:firstLine="480"/>
              <w:jc w:val="left"/>
              <w:rPr>
                <w:rFonts w:ascii="仿宋" w:eastAsia="仿宋" w:hAnsi="仿宋" w:hint="eastAsia"/>
                <w:sz w:val="24"/>
                <w:szCs w:val="24"/>
              </w:rPr>
            </w:pPr>
            <w:r w:rsidRPr="00514694">
              <w:rPr>
                <w:rFonts w:ascii="仿宋" w:eastAsia="仿宋" w:hAnsi="仿宋" w:hint="eastAsia"/>
                <w:sz w:val="24"/>
                <w:szCs w:val="24"/>
              </w:rPr>
              <w:t>1．具有良好的学风、高尚的道德品质和健康的心理素质，遵守宪法和法律，崇尚法治和司法正义。</w:t>
            </w:r>
          </w:p>
          <w:p w:rsidR="00514694" w:rsidRPr="00514694" w:rsidRDefault="00514694" w:rsidP="00AA1C99">
            <w:pPr>
              <w:tabs>
                <w:tab w:val="left" w:pos="0"/>
              </w:tabs>
              <w:ind w:firstLineChars="200" w:firstLine="480"/>
              <w:rPr>
                <w:rFonts w:ascii="仿宋" w:eastAsia="仿宋" w:hAnsi="仿宋" w:hint="eastAsia"/>
                <w:sz w:val="24"/>
                <w:szCs w:val="24"/>
              </w:rPr>
            </w:pPr>
            <w:r w:rsidRPr="00514694">
              <w:rPr>
                <w:rFonts w:ascii="仿宋" w:eastAsia="仿宋" w:hAnsi="仿宋" w:hint="eastAsia"/>
                <w:sz w:val="24"/>
                <w:szCs w:val="24"/>
              </w:rPr>
              <w:t>2.具有扎实的法学基础理论知识和系统的证据法学专业知识，熟悉中外证据立法和司法的现状和趋势；能够运用专业知识分析司法实践中的具体问题，掌握从事法律工作的基本职业技能和逻辑思维能力；拥有一定的科研能力。</w:t>
            </w:r>
          </w:p>
          <w:p w:rsidR="00187FDA" w:rsidRPr="00BB042C" w:rsidRDefault="00514694" w:rsidP="00AA1C99">
            <w:pPr>
              <w:tabs>
                <w:tab w:val="left" w:pos="0"/>
              </w:tabs>
              <w:ind w:firstLineChars="200" w:firstLine="480"/>
              <w:rPr>
                <w:rFonts w:ascii="仿宋" w:eastAsia="仿宋" w:hAnsi="仿宋"/>
                <w:sz w:val="24"/>
                <w:szCs w:val="24"/>
              </w:rPr>
            </w:pPr>
            <w:r w:rsidRPr="00514694">
              <w:rPr>
                <w:rFonts w:ascii="仿宋" w:eastAsia="仿宋" w:hAnsi="仿宋" w:hint="eastAsia"/>
                <w:sz w:val="24"/>
                <w:szCs w:val="24"/>
              </w:rPr>
              <w:t>3.熟练掌握一门外语，能够运用外语进行专业研究和学术交流。</w:t>
            </w:r>
          </w:p>
        </w:tc>
      </w:tr>
      <w:tr w:rsidR="00187FDA">
        <w:trPr>
          <w:trHeight w:val="886"/>
        </w:trPr>
        <w:tc>
          <w:tcPr>
            <w:tcW w:w="2269" w:type="dxa"/>
            <w:tcBorders>
              <w:top w:val="single" w:sz="4" w:space="0" w:color="auto"/>
              <w:bottom w:val="single" w:sz="4" w:space="0" w:color="auto"/>
              <w:right w:val="single" w:sz="4" w:space="0" w:color="auto"/>
            </w:tcBorders>
            <w:vAlign w:val="center"/>
          </w:tcPr>
          <w:p w:rsidR="00187FDA" w:rsidRDefault="00187FDA" w:rsidP="00AA1C99">
            <w:pPr>
              <w:jc w:val="left"/>
              <w:rPr>
                <w:rFonts w:ascii="Times New Roman" w:eastAsia="黑体" w:hAnsi="Times New Roman"/>
                <w:sz w:val="24"/>
              </w:rPr>
            </w:pPr>
            <w:r>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187FDA" w:rsidRPr="00514694" w:rsidRDefault="00514694" w:rsidP="00AA1C99">
            <w:pPr>
              <w:adjustRightInd w:val="0"/>
              <w:snapToGrid w:val="0"/>
              <w:ind w:firstLineChars="200" w:firstLine="480"/>
              <w:rPr>
                <w:rFonts w:ascii="仿宋" w:eastAsia="仿宋" w:hAnsi="仿宋"/>
                <w:sz w:val="24"/>
                <w:szCs w:val="24"/>
              </w:rPr>
            </w:pPr>
            <w:r w:rsidRPr="00514694">
              <w:rPr>
                <w:rFonts w:ascii="仿宋" w:eastAsia="仿宋" w:hAnsi="仿宋"/>
                <w:sz w:val="24"/>
                <w:szCs w:val="24"/>
              </w:rPr>
              <w:t>证据法学方向。</w:t>
            </w:r>
            <w:r w:rsidRPr="00514694">
              <w:rPr>
                <w:rFonts w:ascii="仿宋" w:eastAsia="仿宋" w:hAnsi="仿宋" w:hint="eastAsia"/>
                <w:sz w:val="24"/>
                <w:szCs w:val="24"/>
              </w:rPr>
              <w:t>以证据规则与事实认定的过程和规律为研究对象，以揭示事实真相和维护司法公正为目的，全面研究证据运用的原理、方法、程序、规范等问题。</w:t>
            </w:r>
          </w:p>
        </w:tc>
      </w:tr>
      <w:tr w:rsidR="00187FDA">
        <w:trPr>
          <w:trHeight w:val="778"/>
        </w:trPr>
        <w:tc>
          <w:tcPr>
            <w:tcW w:w="2269" w:type="dxa"/>
            <w:tcBorders>
              <w:top w:val="single" w:sz="4" w:space="0" w:color="auto"/>
              <w:bottom w:val="single" w:sz="4" w:space="0" w:color="auto"/>
              <w:right w:val="single" w:sz="4" w:space="0" w:color="auto"/>
            </w:tcBorders>
            <w:vAlign w:val="center"/>
          </w:tcPr>
          <w:p w:rsidR="00187FDA" w:rsidRDefault="00187FDA" w:rsidP="00AA1C99">
            <w:pPr>
              <w:rPr>
                <w:rFonts w:ascii="Times New Roman" w:eastAsia="黑体" w:hAnsi="Times New Roman"/>
                <w:sz w:val="24"/>
              </w:rPr>
            </w:pPr>
            <w:r>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187FDA" w:rsidRDefault="00187FDA" w:rsidP="00AA1C99">
            <w:pPr>
              <w:jc w:val="center"/>
              <w:rPr>
                <w:rFonts w:ascii="仿宋" w:eastAsia="仿宋" w:hAnsi="仿宋"/>
                <w:b/>
                <w:sz w:val="28"/>
                <w:szCs w:val="28"/>
              </w:rPr>
            </w:pPr>
            <w:r>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187FDA" w:rsidRDefault="00187FDA" w:rsidP="00AA1C99">
            <w:pPr>
              <w:jc w:val="center"/>
              <w:rPr>
                <w:rFonts w:ascii="仿宋" w:eastAsia="仿宋" w:hAnsi="仿宋"/>
                <w:sz w:val="28"/>
                <w:szCs w:val="28"/>
              </w:rPr>
            </w:pPr>
            <w:r>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187FDA" w:rsidRDefault="00187FDA" w:rsidP="00AA1C99">
            <w:pPr>
              <w:jc w:val="center"/>
              <w:rPr>
                <w:rFonts w:ascii="仿宋" w:eastAsia="仿宋" w:hAnsi="仿宋"/>
                <w:b/>
                <w:sz w:val="28"/>
                <w:szCs w:val="28"/>
              </w:rPr>
            </w:pPr>
            <w:r>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187FDA" w:rsidRDefault="002B7CCC" w:rsidP="00AA1C99">
            <w:pPr>
              <w:jc w:val="center"/>
              <w:rPr>
                <w:rFonts w:ascii="仿宋" w:eastAsia="仿宋" w:hAnsi="仿宋"/>
                <w:sz w:val="28"/>
                <w:szCs w:val="28"/>
              </w:rPr>
            </w:pPr>
            <w:r w:rsidRPr="00222A31">
              <w:rPr>
                <w:rFonts w:ascii="仿宋" w:eastAsia="仿宋" w:hAnsi="仿宋" w:hint="eastAsia"/>
                <w:sz w:val="28"/>
                <w:szCs w:val="28"/>
              </w:rPr>
              <w:t>三</w:t>
            </w:r>
            <w:r w:rsidR="00187FDA">
              <w:rPr>
                <w:rFonts w:ascii="仿宋" w:eastAsia="仿宋" w:hAnsi="仿宋" w:hint="eastAsia"/>
                <w:sz w:val="28"/>
                <w:szCs w:val="28"/>
              </w:rPr>
              <w:t>至四年</w:t>
            </w:r>
          </w:p>
        </w:tc>
      </w:tr>
      <w:tr w:rsidR="00187FDA">
        <w:trPr>
          <w:trHeight w:val="846"/>
        </w:trPr>
        <w:tc>
          <w:tcPr>
            <w:tcW w:w="2269" w:type="dxa"/>
            <w:tcBorders>
              <w:top w:val="single" w:sz="4" w:space="0" w:color="auto"/>
              <w:bottom w:val="single" w:sz="4" w:space="0" w:color="auto"/>
              <w:right w:val="single" w:sz="4" w:space="0" w:color="auto"/>
            </w:tcBorders>
            <w:vAlign w:val="center"/>
          </w:tcPr>
          <w:p w:rsidR="00187FDA" w:rsidRDefault="00187FDA" w:rsidP="00AA1C99">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187FDA" w:rsidRDefault="00187FDA" w:rsidP="00AA1C99">
            <w:pPr>
              <w:adjustRightInd w:val="0"/>
              <w:snapToGrid w:val="0"/>
              <w:rPr>
                <w:rFonts w:ascii="Times New Roman" w:eastAsia="仿宋_GB2312" w:hAnsi="Times New Roman"/>
                <w:sz w:val="24"/>
              </w:rPr>
            </w:pPr>
            <w:r>
              <w:rPr>
                <w:rFonts w:ascii="Times New Roman" w:eastAsia="仿宋_GB2312" w:hAnsi="Times New Roman"/>
                <w:sz w:val="24"/>
              </w:rPr>
              <w:t>（见附表）</w:t>
            </w:r>
          </w:p>
        </w:tc>
      </w:tr>
      <w:tr w:rsidR="00187FDA">
        <w:trPr>
          <w:trHeight w:val="672"/>
        </w:trPr>
        <w:tc>
          <w:tcPr>
            <w:tcW w:w="2269" w:type="dxa"/>
            <w:tcBorders>
              <w:top w:val="single" w:sz="4" w:space="0" w:color="auto"/>
              <w:bottom w:val="single" w:sz="4" w:space="0" w:color="auto"/>
              <w:right w:val="single" w:sz="4" w:space="0" w:color="auto"/>
            </w:tcBorders>
            <w:vAlign w:val="center"/>
          </w:tcPr>
          <w:p w:rsidR="00187FDA" w:rsidRDefault="00187FDA" w:rsidP="00AA1C99">
            <w:pPr>
              <w:rPr>
                <w:rFonts w:ascii="Times New Roman" w:eastAsia="黑体" w:hAnsi="Times New Roman"/>
                <w:sz w:val="24"/>
              </w:rPr>
            </w:pPr>
            <w:r>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1.硕士研究生以课程学习为主，辅之实习和科研等多种培养方式。</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2.本专业由校内导师负责，并聘请具有高级专业技术职称的司法机关实务专家组成导师组。采取校内导师个人负责与导师组集体培养相结合的培养方式，指导研究生学位课程学习、业务实习、社会调查和论文写作。</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3.本专业采用研讨式教学法，注重理论联系实际，教学采取教师集中讲授和课堂讨论、案例分析相结合的方法，加强研究生专业素质和综合能力的培养，特别是证据分析能力、逻辑推理能力和证据裁判能力等司法职业技能的培养，同时，注重语言表达能力及写作能力的提高。</w:t>
            </w:r>
          </w:p>
          <w:p w:rsidR="00514694" w:rsidRPr="00514694" w:rsidRDefault="00514694" w:rsidP="00AA1C99">
            <w:pPr>
              <w:rPr>
                <w:rFonts w:eastAsia="仿宋" w:hint="eastAsia"/>
                <w:sz w:val="24"/>
                <w:szCs w:val="24"/>
              </w:rPr>
            </w:pPr>
            <w:r w:rsidRPr="00514694">
              <w:rPr>
                <w:rFonts w:ascii="仿宋" w:eastAsia="仿宋" w:hAnsi="仿宋" w:hint="eastAsia"/>
                <w:sz w:val="24"/>
                <w:szCs w:val="24"/>
              </w:rPr>
              <w:t>4.跨学科和以同等学力考取的硕士研究生，应补修2门大学</w:t>
            </w:r>
            <w:r w:rsidRPr="00514694">
              <w:rPr>
                <w:rFonts w:ascii="仿宋" w:eastAsia="仿宋" w:hAnsi="仿宋" w:hint="eastAsia"/>
                <w:sz w:val="24"/>
                <w:szCs w:val="24"/>
              </w:rPr>
              <w:lastRenderedPageBreak/>
              <w:t>本科主要课程，所修学分不得代替其他规定学分。</w:t>
            </w:r>
          </w:p>
          <w:p w:rsidR="00187FDA" w:rsidRPr="0090032E" w:rsidRDefault="00514694" w:rsidP="00AA1C99">
            <w:pPr>
              <w:adjustRightInd w:val="0"/>
              <w:snapToGrid w:val="0"/>
              <w:ind w:firstLineChars="200" w:firstLine="480"/>
              <w:rPr>
                <w:rFonts w:ascii="仿宋" w:eastAsia="仿宋" w:hAnsi="仿宋" w:hint="eastAsia"/>
                <w:sz w:val="24"/>
                <w:szCs w:val="24"/>
              </w:rPr>
            </w:pPr>
            <w:r w:rsidRPr="00514694">
              <w:rPr>
                <w:rFonts w:eastAsia="仿宋" w:hint="eastAsia"/>
                <w:sz w:val="24"/>
                <w:szCs w:val="24"/>
              </w:rPr>
              <w:t>5.</w:t>
            </w:r>
            <w:r w:rsidRPr="00514694">
              <w:rPr>
                <w:rFonts w:eastAsia="仿宋" w:hint="eastAsia"/>
                <w:sz w:val="24"/>
                <w:szCs w:val="24"/>
              </w:rPr>
              <w:t>积极开展研讨课、案例课、慕课、课后读书小组等多种形式的教学方式，培养学生专业素质和综合能力，提高学生的创新能力、应用法律能力、语言表达和写作能力。</w:t>
            </w:r>
          </w:p>
        </w:tc>
      </w:tr>
      <w:tr w:rsidR="00187FDA">
        <w:trPr>
          <w:trHeight w:val="620"/>
        </w:trPr>
        <w:tc>
          <w:tcPr>
            <w:tcW w:w="2269" w:type="dxa"/>
            <w:tcBorders>
              <w:top w:val="single" w:sz="4" w:space="0" w:color="auto"/>
              <w:bottom w:val="single" w:sz="4" w:space="0" w:color="auto"/>
              <w:right w:val="single" w:sz="4" w:space="0" w:color="auto"/>
            </w:tcBorders>
            <w:vAlign w:val="center"/>
          </w:tcPr>
          <w:p w:rsidR="00187FDA" w:rsidRDefault="00187FDA" w:rsidP="00AA1C99">
            <w:pPr>
              <w:rPr>
                <w:rFonts w:ascii="Times New Roman" w:eastAsia="黑体" w:hAnsi="Times New Roman"/>
                <w:sz w:val="24"/>
              </w:rPr>
            </w:pPr>
            <w:r>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ind w:firstLineChars="200" w:firstLine="480"/>
              <w:rPr>
                <w:rFonts w:eastAsia="仿宋"/>
                <w:sz w:val="24"/>
                <w:szCs w:val="24"/>
              </w:rPr>
            </w:pPr>
            <w:r w:rsidRPr="00514694">
              <w:rPr>
                <w:rFonts w:eastAsia="仿宋" w:hint="eastAsia"/>
                <w:sz w:val="24"/>
                <w:szCs w:val="24"/>
              </w:rPr>
              <w:t>培养具有社会主义思想道德觉悟，坚持马列主义、毛泽东思想和邓小平理论、三个代表重要思想</w:t>
            </w:r>
            <w:r w:rsidRPr="00514694">
              <w:rPr>
                <w:rFonts w:eastAsia="仿宋"/>
                <w:sz w:val="24"/>
                <w:szCs w:val="24"/>
              </w:rPr>
              <w:t>和科学发展观，</w:t>
            </w:r>
            <w:r w:rsidRPr="00514694">
              <w:rPr>
                <w:rFonts w:eastAsia="仿宋" w:hint="eastAsia"/>
                <w:sz w:val="24"/>
                <w:szCs w:val="24"/>
              </w:rPr>
              <w:t>拥护中国共产党的领导，坚持社会主义方向，具有坚实的本学科理论和系统的专业知识，身体健康。</w:t>
            </w:r>
          </w:p>
          <w:p w:rsidR="00514694" w:rsidRPr="00514694" w:rsidRDefault="00514694" w:rsidP="00AA1C99">
            <w:pPr>
              <w:ind w:firstLineChars="200" w:firstLine="480"/>
              <w:rPr>
                <w:rFonts w:eastAsia="仿宋"/>
                <w:sz w:val="24"/>
                <w:szCs w:val="24"/>
              </w:rPr>
            </w:pPr>
            <w:r w:rsidRPr="00514694">
              <w:rPr>
                <w:rFonts w:eastAsia="仿宋" w:hint="eastAsia"/>
                <w:sz w:val="24"/>
                <w:szCs w:val="24"/>
              </w:rPr>
              <w:t>掌握证据法学科专业的理论体系，系统学习证据法学科专业的基本原理、基本理论，提高和深化对</w:t>
            </w:r>
            <w:r w:rsidRPr="00514694">
              <w:rPr>
                <w:rFonts w:eastAsia="仿宋" w:hint="eastAsia"/>
                <w:sz w:val="24"/>
                <w:szCs w:val="24"/>
              </w:rPr>
              <w:t>XX</w:t>
            </w:r>
            <w:r w:rsidRPr="00514694">
              <w:rPr>
                <w:rFonts w:eastAsia="仿宋" w:hint="eastAsia"/>
                <w:sz w:val="24"/>
                <w:szCs w:val="24"/>
              </w:rPr>
              <w:t>学科专业的理论和理论框架的认识。能够提出自己的看法和想法，进行系统的论证；通过以点带面，促进理论的深化和思维能力的提高。</w:t>
            </w:r>
            <w:r w:rsidRPr="00514694">
              <w:rPr>
                <w:rFonts w:eastAsia="仿宋" w:hint="eastAsia"/>
                <w:sz w:val="24"/>
                <w:szCs w:val="24"/>
              </w:rPr>
              <w:t xml:space="preserve">  </w:t>
            </w:r>
            <w:r w:rsidRPr="00514694">
              <w:rPr>
                <w:rFonts w:eastAsia="仿宋"/>
                <w:sz w:val="24"/>
                <w:szCs w:val="24"/>
              </w:rPr>
              <w:t xml:space="preserve">   </w:t>
            </w:r>
          </w:p>
          <w:p w:rsidR="00187FDA" w:rsidRPr="0090032E" w:rsidRDefault="00514694" w:rsidP="00AA1C99">
            <w:pPr>
              <w:adjustRightInd w:val="0"/>
              <w:snapToGrid w:val="0"/>
              <w:ind w:firstLineChars="200" w:firstLine="480"/>
              <w:rPr>
                <w:rFonts w:ascii="仿宋" w:eastAsia="仿宋" w:hAnsi="仿宋" w:hint="eastAsia"/>
                <w:sz w:val="24"/>
                <w:szCs w:val="24"/>
              </w:rPr>
            </w:pPr>
            <w:r w:rsidRPr="00514694">
              <w:rPr>
                <w:rFonts w:eastAsia="仿宋" w:hint="eastAsia"/>
                <w:sz w:val="24"/>
                <w:szCs w:val="24"/>
              </w:rPr>
              <w:t>在具体要求上：（</w:t>
            </w:r>
            <w:r w:rsidRPr="00514694">
              <w:rPr>
                <w:rFonts w:ascii="仿宋" w:eastAsia="仿宋" w:hAnsi="仿宋" w:hint="eastAsia"/>
                <w:sz w:val="24"/>
                <w:szCs w:val="24"/>
              </w:rPr>
              <w:t>1）科研论文。硕士研究生在中期考核之前均需提交学期论文3篇，经导师审阅并评定成绩，共计2学分。（2</w:t>
            </w:r>
            <w:r w:rsidRPr="00514694">
              <w:rPr>
                <w:rFonts w:ascii="仿宋" w:eastAsia="仿宋" w:hAnsi="仿宋"/>
                <w:sz w:val="24"/>
                <w:szCs w:val="24"/>
              </w:rPr>
              <w:t>）</w:t>
            </w:r>
            <w:r w:rsidRPr="00514694">
              <w:rPr>
                <w:rFonts w:ascii="仿宋" w:eastAsia="仿宋" w:hAnsi="仿宋" w:hint="eastAsia"/>
                <w:sz w:val="24"/>
                <w:szCs w:val="24"/>
              </w:rPr>
              <w:t>社会实践。研究生在完成学位课程学习并获得相应学分后，应参加一定期限的社会实践。</w:t>
            </w:r>
          </w:p>
        </w:tc>
      </w:tr>
      <w:tr w:rsidR="00187FDA">
        <w:trPr>
          <w:trHeight w:val="984"/>
        </w:trPr>
        <w:tc>
          <w:tcPr>
            <w:tcW w:w="2269" w:type="dxa"/>
            <w:tcBorders>
              <w:top w:val="single" w:sz="4" w:space="0" w:color="auto"/>
              <w:bottom w:val="single" w:sz="4" w:space="0" w:color="auto"/>
              <w:right w:val="single" w:sz="4" w:space="0" w:color="auto"/>
            </w:tcBorders>
            <w:vAlign w:val="center"/>
          </w:tcPr>
          <w:p w:rsidR="00187FDA" w:rsidRDefault="00187FDA" w:rsidP="00AA1C99">
            <w:pPr>
              <w:rPr>
                <w:rFonts w:ascii="Times New Roman" w:eastAsia="黑体" w:hAnsi="Times New Roman"/>
                <w:sz w:val="24"/>
              </w:rPr>
            </w:pPr>
            <w:r>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1．在课程考核方面，根据具体课程的特点，课程考核采用笔试、口试、闭卷、开卷、面试、论文、答辩等多种方式着重进行能力考察。必修课采取考试和论文的考核形式，选修课和其他课程可以采用考查形式。</w:t>
            </w:r>
          </w:p>
          <w:p w:rsidR="00514694" w:rsidRPr="00514694" w:rsidRDefault="00514694" w:rsidP="00AA1C99">
            <w:pPr>
              <w:adjustRightInd w:val="0"/>
              <w:snapToGrid w:val="0"/>
              <w:ind w:firstLineChars="200" w:firstLine="480"/>
              <w:rPr>
                <w:rFonts w:eastAsia="仿宋"/>
                <w:sz w:val="24"/>
                <w:szCs w:val="24"/>
              </w:rPr>
            </w:pPr>
            <w:r w:rsidRPr="00514694">
              <w:rPr>
                <w:rFonts w:ascii="仿宋" w:eastAsia="仿宋" w:hAnsi="仿宋" w:hint="eastAsia"/>
                <w:sz w:val="24"/>
                <w:szCs w:val="24"/>
              </w:rPr>
              <w:t>2、</w:t>
            </w:r>
            <w:r w:rsidRPr="00514694">
              <w:rPr>
                <w:rFonts w:eastAsia="仿宋" w:hint="eastAsia"/>
                <w:sz w:val="24"/>
                <w:szCs w:val="24"/>
              </w:rPr>
              <w:t>研究生应撰写相关的专题论文、读书报告、学期论文作为科研能力的考核。</w:t>
            </w:r>
          </w:p>
          <w:p w:rsidR="00514694" w:rsidRPr="00514694" w:rsidRDefault="00514694" w:rsidP="00AA1C99">
            <w:pPr>
              <w:ind w:firstLineChars="200" w:firstLine="480"/>
              <w:rPr>
                <w:rFonts w:eastAsia="仿宋"/>
                <w:sz w:val="24"/>
                <w:szCs w:val="24"/>
              </w:rPr>
            </w:pPr>
            <w:r w:rsidRPr="00514694">
              <w:rPr>
                <w:rFonts w:eastAsia="仿宋" w:hint="eastAsia"/>
                <w:sz w:val="24"/>
                <w:szCs w:val="24"/>
              </w:rPr>
              <w:t>3</w:t>
            </w:r>
            <w:r w:rsidRPr="00514694">
              <w:rPr>
                <w:rFonts w:eastAsia="仿宋"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w:t>
            </w:r>
            <w:r w:rsidRPr="00514694">
              <w:rPr>
                <w:rFonts w:eastAsia="仿宋"/>
                <w:sz w:val="24"/>
                <w:szCs w:val="24"/>
              </w:rPr>
              <w:t>2</w:t>
            </w:r>
            <w:r w:rsidRPr="00514694">
              <w:rPr>
                <w:rFonts w:eastAsia="仿宋" w:hint="eastAsia"/>
                <w:sz w:val="24"/>
                <w:szCs w:val="24"/>
              </w:rPr>
              <w:t>个月，并需要提交不低于</w:t>
            </w:r>
            <w:r w:rsidRPr="00514694">
              <w:rPr>
                <w:rFonts w:eastAsia="仿宋" w:hint="eastAsia"/>
                <w:sz w:val="24"/>
                <w:szCs w:val="24"/>
              </w:rPr>
              <w:t>5</w:t>
            </w:r>
            <w:r w:rsidRPr="00514694">
              <w:rPr>
                <w:rFonts w:eastAsia="仿宋" w:hint="eastAsia"/>
                <w:sz w:val="24"/>
                <w:szCs w:val="24"/>
              </w:rPr>
              <w:t>千字的社会实践报告。</w:t>
            </w:r>
          </w:p>
          <w:p w:rsidR="00514694" w:rsidRPr="00514694" w:rsidRDefault="00514694" w:rsidP="00AA1C99">
            <w:pPr>
              <w:ind w:firstLineChars="200" w:firstLine="480"/>
              <w:rPr>
                <w:rFonts w:eastAsia="仿宋"/>
                <w:sz w:val="24"/>
                <w:szCs w:val="24"/>
              </w:rPr>
            </w:pPr>
            <w:r w:rsidRPr="00514694">
              <w:rPr>
                <w:rFonts w:eastAsia="仿宋" w:hint="eastAsia"/>
                <w:sz w:val="24"/>
                <w:szCs w:val="24"/>
              </w:rPr>
              <w:t>4</w:t>
            </w:r>
            <w:r w:rsidRPr="00514694">
              <w:rPr>
                <w:rFonts w:eastAsia="仿宋" w:hint="eastAsia"/>
                <w:sz w:val="24"/>
                <w:szCs w:val="24"/>
              </w:rPr>
              <w:t>、学术型硕士研究生的中期考核主要采取书面审核方式。具体方式和程序依据《中国政法大学学术型硕士研究生培养规定》。</w:t>
            </w:r>
          </w:p>
          <w:p w:rsidR="00187FDA" w:rsidRPr="0090032E" w:rsidRDefault="00514694" w:rsidP="00AA1C99">
            <w:pPr>
              <w:adjustRightInd w:val="0"/>
              <w:snapToGrid w:val="0"/>
              <w:ind w:firstLineChars="200" w:firstLine="480"/>
              <w:rPr>
                <w:rFonts w:ascii="仿宋" w:eastAsia="仿宋" w:hAnsi="仿宋" w:hint="eastAsia"/>
                <w:sz w:val="24"/>
                <w:szCs w:val="24"/>
              </w:rPr>
            </w:pPr>
            <w:r w:rsidRPr="00514694">
              <w:rPr>
                <w:rFonts w:eastAsia="仿宋" w:hint="eastAsia"/>
                <w:sz w:val="24"/>
                <w:szCs w:val="24"/>
              </w:rPr>
              <w:t>5</w:t>
            </w:r>
            <w:r w:rsidRPr="00514694">
              <w:rPr>
                <w:rFonts w:eastAsia="仿宋" w:hint="eastAsia"/>
                <w:sz w:val="24"/>
                <w:szCs w:val="24"/>
              </w:rPr>
              <w:t>、学术型硕士研究生的开题报告按照《中国政法大学学术型硕士研究生培养规定》，由</w:t>
            </w:r>
            <w:r w:rsidRPr="00514694">
              <w:rPr>
                <w:rFonts w:eastAsia="仿宋" w:hint="eastAsia"/>
                <w:sz w:val="24"/>
                <w:szCs w:val="24"/>
              </w:rPr>
              <w:t>3</w:t>
            </w:r>
            <w:r w:rsidRPr="00514694">
              <w:rPr>
                <w:rFonts w:eastAsia="仿宋" w:hint="eastAsia"/>
                <w:sz w:val="24"/>
                <w:szCs w:val="24"/>
              </w:rPr>
              <w:t>位具有导师资格的校内外专家组成考核委员会进行。</w:t>
            </w:r>
          </w:p>
        </w:tc>
      </w:tr>
      <w:tr w:rsidR="00187FDA">
        <w:trPr>
          <w:trHeight w:val="842"/>
        </w:trPr>
        <w:tc>
          <w:tcPr>
            <w:tcW w:w="2269" w:type="dxa"/>
            <w:tcBorders>
              <w:top w:val="single" w:sz="4" w:space="0" w:color="auto"/>
              <w:bottom w:val="single" w:sz="4" w:space="0" w:color="auto"/>
              <w:right w:val="single" w:sz="4" w:space="0" w:color="auto"/>
            </w:tcBorders>
            <w:vAlign w:val="center"/>
          </w:tcPr>
          <w:p w:rsidR="00187FDA" w:rsidRDefault="00187FDA" w:rsidP="00AA1C99">
            <w:pPr>
              <w:jc w:val="left"/>
              <w:rPr>
                <w:rFonts w:ascii="Times New Roman" w:eastAsia="黑体" w:hAnsi="Times New Roman"/>
                <w:sz w:val="24"/>
              </w:rPr>
            </w:pPr>
            <w:r>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1.学位论文选题限本专业范围以内，在研究方向内选定题目。</w:t>
            </w:r>
            <w:r w:rsidRPr="00514694">
              <w:rPr>
                <w:rFonts w:eastAsia="仿宋" w:hint="eastAsia"/>
                <w:sz w:val="24"/>
                <w:szCs w:val="24"/>
              </w:rPr>
              <w:t>学位论文的选题，由研究生与导师协商确定，由开题小组导师提出修改建议，最后确定题目。</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2.选题内容应紧密结合该领域中理论和实践方面的重要或突出问题。选题新颖，有所创新，具有一定的理论价值和实践意义。</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3.学位论文选题应在第二学年确定。学位论文写作在导师指导下，由研究生独立完成。</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4.撰写论文必须独立思考，</w:t>
            </w:r>
            <w:r w:rsidRPr="00514694">
              <w:rPr>
                <w:rFonts w:eastAsia="仿宋" w:hint="eastAsia"/>
                <w:sz w:val="24"/>
                <w:szCs w:val="24"/>
              </w:rPr>
              <w:t>学位论文必须符合学校原创性和规范性要求，</w:t>
            </w:r>
            <w:r w:rsidRPr="00514694">
              <w:rPr>
                <w:rFonts w:ascii="仿宋" w:eastAsia="仿宋" w:hAnsi="仿宋" w:hint="eastAsia"/>
                <w:sz w:val="24"/>
                <w:szCs w:val="24"/>
              </w:rPr>
              <w:t>遵守学术规范，严禁抄袭、剽窃。</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lastRenderedPageBreak/>
              <w:t>5.学位论文应当是一篇系统完整的学术论文，有独立的新见解，在理论和实践上有一定的意义，表明作者有能力独立从事理论研究和专业技术工作。</w:t>
            </w:r>
          </w:p>
          <w:p w:rsidR="00187FDA" w:rsidRPr="0090032E"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6.</w:t>
            </w:r>
            <w:r w:rsidRPr="00514694">
              <w:rPr>
                <w:rFonts w:eastAsia="仿宋" w:hint="eastAsia"/>
                <w:sz w:val="24"/>
                <w:szCs w:val="24"/>
              </w:rPr>
              <w:t xml:space="preserve"> </w:t>
            </w:r>
            <w:r w:rsidRPr="00514694">
              <w:rPr>
                <w:rFonts w:eastAsia="仿宋" w:hint="eastAsia"/>
                <w:sz w:val="24"/>
                <w:szCs w:val="24"/>
              </w:rPr>
              <w:t>学位论文初稿完成后，导师认真修改，必要时发回重写。</w:t>
            </w:r>
            <w:r w:rsidRPr="00514694">
              <w:rPr>
                <w:rFonts w:ascii="仿宋" w:eastAsia="仿宋" w:hAnsi="仿宋" w:hint="eastAsia"/>
                <w:sz w:val="24"/>
                <w:szCs w:val="24"/>
              </w:rPr>
              <w:t>论文经导师同意后定稿。论文应符合规定的格式，字数在3万字左右。</w:t>
            </w:r>
          </w:p>
        </w:tc>
      </w:tr>
      <w:tr w:rsidR="00187FDA">
        <w:trPr>
          <w:trHeight w:val="1207"/>
        </w:trPr>
        <w:tc>
          <w:tcPr>
            <w:tcW w:w="2269" w:type="dxa"/>
            <w:tcBorders>
              <w:top w:val="single" w:sz="4" w:space="0" w:color="auto"/>
              <w:bottom w:val="single" w:sz="4" w:space="0" w:color="auto"/>
              <w:right w:val="single" w:sz="4" w:space="0" w:color="auto"/>
            </w:tcBorders>
            <w:vAlign w:val="center"/>
          </w:tcPr>
          <w:p w:rsidR="00187FDA" w:rsidRDefault="00187FDA" w:rsidP="00AA1C99">
            <w:pPr>
              <w:jc w:val="left"/>
              <w:rPr>
                <w:rFonts w:ascii="Times New Roman" w:eastAsia="黑体" w:hAnsi="Times New Roman"/>
                <w:sz w:val="24"/>
              </w:rPr>
            </w:pPr>
            <w:r>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1.硕士学位论文答辩，按国家及研究生院的有关规定进行。学位申请材料应齐全，内容应详实，只有符合规定条件的论文方可获准参加硕士论文答辩。</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2.答辩应严肃认真地组织和进行。答辩委员会组成人员应符合规定要求。答辩委员会成员事先必须认真阅读论文，提出问题。学生必须认真回答问题。答辩委员会应实事求是地对学位论文</w:t>
            </w:r>
            <w:proofErr w:type="gramStart"/>
            <w:r w:rsidRPr="00514694">
              <w:rPr>
                <w:rFonts w:ascii="仿宋" w:eastAsia="仿宋" w:hAnsi="仿宋" w:hint="eastAsia"/>
                <w:sz w:val="24"/>
                <w:szCs w:val="24"/>
              </w:rPr>
              <w:t>作出</w:t>
            </w:r>
            <w:proofErr w:type="gramEnd"/>
            <w:r w:rsidRPr="00514694">
              <w:rPr>
                <w:rFonts w:ascii="仿宋" w:eastAsia="仿宋" w:hAnsi="仿宋" w:hint="eastAsia"/>
                <w:sz w:val="24"/>
                <w:szCs w:val="24"/>
              </w:rPr>
              <w:t>科学的评价。</w:t>
            </w:r>
          </w:p>
          <w:p w:rsidR="00514694" w:rsidRPr="00514694" w:rsidRDefault="00514694" w:rsidP="00AA1C99">
            <w:pPr>
              <w:ind w:firstLineChars="200" w:firstLine="480"/>
              <w:rPr>
                <w:rFonts w:eastAsia="仿宋"/>
                <w:sz w:val="24"/>
                <w:szCs w:val="24"/>
              </w:rPr>
            </w:pPr>
            <w:r w:rsidRPr="00514694">
              <w:rPr>
                <w:rFonts w:eastAsia="仿宋" w:hint="eastAsia"/>
                <w:sz w:val="24"/>
                <w:szCs w:val="24"/>
              </w:rPr>
              <w:t>3</w:t>
            </w:r>
            <w:r w:rsidRPr="00514694">
              <w:rPr>
                <w:rFonts w:eastAsia="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514694" w:rsidRPr="00514694" w:rsidRDefault="00514694" w:rsidP="00AA1C99">
            <w:pPr>
              <w:ind w:firstLineChars="200" w:firstLine="480"/>
              <w:rPr>
                <w:rFonts w:eastAsia="仿宋"/>
                <w:sz w:val="24"/>
                <w:szCs w:val="24"/>
              </w:rPr>
            </w:pPr>
            <w:r w:rsidRPr="00514694">
              <w:rPr>
                <w:rFonts w:ascii="仿宋" w:eastAsia="仿宋" w:hAnsi="仿宋" w:hint="eastAsia"/>
                <w:sz w:val="24"/>
                <w:szCs w:val="24"/>
              </w:rPr>
              <w:t>4.在决定是否授予硕士学位时，以学位论文水平和平时学习成绩、科研能力为主要考核内容，兼顾实际业务能力和思想道德表现。</w:t>
            </w:r>
            <w:r w:rsidRPr="00514694">
              <w:rPr>
                <w:rFonts w:eastAsia="仿宋" w:hint="eastAsia"/>
                <w:sz w:val="24"/>
                <w:szCs w:val="24"/>
              </w:rPr>
              <w:t>答辩委员会在认真审阅学位论文的基础上，对申请人进行公正、严肃、认真、负责的提问和无记名表决，并向校学位评定委员会提出授予或不授予硕士学位的建议。</w:t>
            </w:r>
          </w:p>
          <w:p w:rsidR="00187FDA" w:rsidRPr="00B255B6" w:rsidRDefault="00187FDA" w:rsidP="00AA1C99">
            <w:pPr>
              <w:adjustRightInd w:val="0"/>
              <w:snapToGrid w:val="0"/>
              <w:ind w:firstLineChars="200" w:firstLine="480"/>
              <w:rPr>
                <w:rFonts w:ascii="仿宋" w:eastAsia="仿宋" w:hAnsi="仿宋"/>
                <w:sz w:val="24"/>
                <w:szCs w:val="24"/>
              </w:rPr>
            </w:pPr>
          </w:p>
        </w:tc>
      </w:tr>
      <w:tr w:rsidR="00187FDA">
        <w:trPr>
          <w:trHeight w:val="1207"/>
        </w:trPr>
        <w:tc>
          <w:tcPr>
            <w:tcW w:w="2269" w:type="dxa"/>
            <w:tcBorders>
              <w:top w:val="single" w:sz="4" w:space="0" w:color="auto"/>
              <w:bottom w:val="single" w:sz="4" w:space="0" w:color="auto"/>
              <w:right w:val="single" w:sz="4" w:space="0" w:color="auto"/>
            </w:tcBorders>
            <w:vAlign w:val="center"/>
          </w:tcPr>
          <w:p w:rsidR="00187FDA" w:rsidRDefault="00187FDA" w:rsidP="00AA1C99">
            <w:pPr>
              <w:jc w:val="left"/>
              <w:rPr>
                <w:rFonts w:ascii="Times New Roman" w:eastAsia="黑体" w:hAnsi="Times New Roman"/>
                <w:sz w:val="24"/>
              </w:rPr>
            </w:pPr>
            <w:r>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514694" w:rsidRPr="00514694" w:rsidRDefault="00514694" w:rsidP="00AA1C99">
            <w:pPr>
              <w:ind w:firstLineChars="200" w:firstLine="482"/>
              <w:rPr>
                <w:rFonts w:eastAsia="仿宋"/>
                <w:b/>
                <w:sz w:val="24"/>
                <w:szCs w:val="24"/>
              </w:rPr>
            </w:pPr>
            <w:r w:rsidRPr="00514694">
              <w:rPr>
                <w:rFonts w:eastAsia="仿宋" w:hint="eastAsia"/>
                <w:b/>
                <w:sz w:val="24"/>
                <w:szCs w:val="24"/>
              </w:rPr>
              <w:t>一、必读文献（</w:t>
            </w:r>
            <w:r w:rsidRPr="00514694">
              <w:rPr>
                <w:rFonts w:eastAsia="仿宋" w:hint="eastAsia"/>
                <w:b/>
                <w:sz w:val="24"/>
                <w:szCs w:val="24"/>
              </w:rPr>
              <w:t>10</w:t>
            </w:r>
            <w:r w:rsidRPr="00514694">
              <w:rPr>
                <w:rFonts w:eastAsia="仿宋" w:hint="eastAsia"/>
                <w:b/>
                <w:sz w:val="24"/>
                <w:szCs w:val="24"/>
              </w:rPr>
              <w:t>本）</w:t>
            </w:r>
          </w:p>
          <w:p w:rsidR="00514694" w:rsidRPr="00514694" w:rsidRDefault="00514694" w:rsidP="00AA1C99">
            <w:pPr>
              <w:ind w:firstLineChars="200" w:firstLine="482"/>
              <w:rPr>
                <w:rFonts w:eastAsia="仿宋"/>
                <w:b/>
                <w:sz w:val="24"/>
                <w:szCs w:val="24"/>
              </w:rPr>
            </w:pPr>
            <w:r w:rsidRPr="00514694">
              <w:rPr>
                <w:rFonts w:eastAsia="仿宋" w:hint="eastAsia"/>
                <w:b/>
                <w:sz w:val="24"/>
                <w:szCs w:val="24"/>
              </w:rPr>
              <w:t>中文原著</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1、张保生主编：《证据法学（第二版）》，中国政法大学出版社2014年版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2、龙宗智著：《证据法的理念、制度与方法》，法律出版社2008年版。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3、陈瑞华著：《刑事证据法的理论问题》，法律出版社，2015年版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4、王进喜著：《美国&lt;联邦证据规则&gt;(2011年重塑版)条解》，中国法制出版社2012年版</w:t>
            </w:r>
          </w:p>
          <w:p w:rsidR="00514694" w:rsidRPr="00514694" w:rsidRDefault="00514694" w:rsidP="00AA1C99">
            <w:pPr>
              <w:ind w:firstLineChars="200" w:firstLine="480"/>
              <w:rPr>
                <w:rFonts w:eastAsia="仿宋" w:hint="eastAsia"/>
                <w:sz w:val="24"/>
                <w:szCs w:val="24"/>
              </w:rPr>
            </w:pPr>
          </w:p>
          <w:p w:rsidR="00514694" w:rsidRPr="00514694" w:rsidRDefault="00514694" w:rsidP="00AA1C99">
            <w:pPr>
              <w:ind w:firstLineChars="200" w:firstLine="482"/>
              <w:rPr>
                <w:rFonts w:eastAsia="仿宋"/>
                <w:b/>
                <w:sz w:val="24"/>
                <w:szCs w:val="24"/>
              </w:rPr>
            </w:pPr>
            <w:r w:rsidRPr="00514694">
              <w:rPr>
                <w:rFonts w:eastAsia="仿宋" w:hint="eastAsia"/>
                <w:b/>
                <w:sz w:val="24"/>
                <w:szCs w:val="24"/>
              </w:rPr>
              <w:t>中文译著</w:t>
            </w:r>
          </w:p>
          <w:p w:rsidR="00514694" w:rsidRPr="00514694" w:rsidRDefault="00514694" w:rsidP="00AA1C99">
            <w:pPr>
              <w:spacing w:line="240" w:lineRule="atLeast"/>
              <w:ind w:firstLineChars="200" w:firstLine="480"/>
              <w:jc w:val="left"/>
              <w:rPr>
                <w:rFonts w:eastAsia="仿宋"/>
                <w:sz w:val="24"/>
                <w:szCs w:val="24"/>
              </w:rPr>
            </w:pPr>
            <w:r w:rsidRPr="00514694">
              <w:rPr>
                <w:rFonts w:eastAsia="仿宋"/>
                <w:sz w:val="24"/>
                <w:szCs w:val="24"/>
              </w:rPr>
              <w:t>5.</w:t>
            </w:r>
            <w:r w:rsidRPr="00514694">
              <w:rPr>
                <w:rFonts w:ascii="仿宋" w:eastAsia="仿宋" w:hAnsi="仿宋" w:hint="eastAsia"/>
                <w:sz w:val="24"/>
                <w:szCs w:val="24"/>
              </w:rPr>
              <w:t xml:space="preserve"> [美]达马斯卡：《漂移的证据法》， 李学军等译，中国政法大学出版社2003年版；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eastAsia="仿宋"/>
                <w:sz w:val="24"/>
                <w:szCs w:val="24"/>
              </w:rPr>
              <w:t>6.</w:t>
            </w:r>
            <w:r w:rsidRPr="00514694">
              <w:rPr>
                <w:rFonts w:ascii="仿宋" w:eastAsia="仿宋" w:hAnsi="仿宋" w:hint="eastAsia"/>
                <w:sz w:val="24"/>
                <w:szCs w:val="24"/>
              </w:rPr>
              <w:t xml:space="preserve"> [美]罗纳德•J.艾伦等著：《证据法：文本、问题和案例（第三版）》，张保生、王进喜、赵滢译，</w:t>
            </w:r>
            <w:proofErr w:type="gramStart"/>
            <w:r w:rsidRPr="00514694">
              <w:rPr>
                <w:rFonts w:ascii="仿宋" w:eastAsia="仿宋" w:hAnsi="仿宋" w:hint="eastAsia"/>
                <w:sz w:val="24"/>
                <w:szCs w:val="24"/>
              </w:rPr>
              <w:t>满运龙</w:t>
            </w:r>
            <w:proofErr w:type="gramEnd"/>
            <w:r w:rsidRPr="00514694">
              <w:rPr>
                <w:rFonts w:ascii="仿宋" w:eastAsia="仿宋" w:hAnsi="仿宋" w:hint="eastAsia"/>
                <w:sz w:val="24"/>
                <w:szCs w:val="24"/>
              </w:rPr>
              <w:t>校，高等教育出版社2006年版</w:t>
            </w:r>
          </w:p>
          <w:p w:rsidR="00514694" w:rsidRPr="00514694" w:rsidRDefault="00514694" w:rsidP="00AA1C99">
            <w:pPr>
              <w:spacing w:line="240" w:lineRule="atLeast"/>
              <w:ind w:firstLineChars="200" w:firstLine="480"/>
              <w:jc w:val="left"/>
              <w:rPr>
                <w:rFonts w:ascii="仿宋" w:eastAsia="仿宋" w:hAnsi="仿宋" w:hint="eastAsia"/>
                <w:sz w:val="24"/>
                <w:szCs w:val="24"/>
              </w:rPr>
            </w:pPr>
            <w:r w:rsidRPr="00514694">
              <w:rPr>
                <w:rFonts w:eastAsia="仿宋"/>
                <w:sz w:val="24"/>
                <w:szCs w:val="24"/>
                <w:lang w:val="de-DE"/>
              </w:rPr>
              <w:t>7.</w:t>
            </w:r>
            <w:r w:rsidRPr="00514694">
              <w:rPr>
                <w:rFonts w:ascii="仿宋" w:eastAsia="仿宋" w:hAnsi="仿宋" w:hint="eastAsia"/>
                <w:sz w:val="24"/>
                <w:szCs w:val="24"/>
              </w:rPr>
              <w:t xml:space="preserve"> [美]安德森、舒姆、特文宁著：《证据分析》，张保生、朱婷、张月波等译，中国人民大学出版社2012年版。</w:t>
            </w:r>
          </w:p>
          <w:p w:rsidR="00514694" w:rsidRPr="00514694" w:rsidRDefault="00514694" w:rsidP="00AA1C99">
            <w:pPr>
              <w:spacing w:line="240" w:lineRule="atLeast"/>
              <w:ind w:firstLineChars="200" w:firstLine="480"/>
              <w:jc w:val="left"/>
              <w:rPr>
                <w:rFonts w:ascii="仿宋" w:eastAsia="仿宋" w:hAnsi="仿宋" w:hint="eastAsia"/>
                <w:sz w:val="24"/>
                <w:szCs w:val="24"/>
              </w:rPr>
            </w:pPr>
            <w:r w:rsidRPr="00514694">
              <w:rPr>
                <w:rFonts w:ascii="仿宋" w:eastAsia="仿宋" w:hAnsi="仿宋" w:hint="eastAsia"/>
                <w:sz w:val="24"/>
                <w:szCs w:val="24"/>
              </w:rPr>
              <w:t>8、[英]威廉</w:t>
            </w:r>
            <w:r w:rsidRPr="00514694">
              <w:rPr>
                <w:rFonts w:ascii="宋体" w:hAnsi="宋体" w:cs="宋体" w:hint="eastAsia"/>
                <w:sz w:val="24"/>
                <w:szCs w:val="24"/>
              </w:rPr>
              <w:t>•</w:t>
            </w:r>
            <w:r w:rsidRPr="00514694">
              <w:rPr>
                <w:rFonts w:ascii="仿宋" w:eastAsia="仿宋" w:hAnsi="仿宋" w:hint="eastAsia"/>
                <w:sz w:val="24"/>
                <w:szCs w:val="24"/>
              </w:rPr>
              <w:t>特文宁著：</w:t>
            </w:r>
            <w:r w:rsidRPr="00514694">
              <w:rPr>
                <w:rFonts w:ascii="仿宋" w:eastAsia="仿宋" w:hAnsi="仿宋"/>
                <w:sz w:val="24"/>
                <w:szCs w:val="24"/>
              </w:rPr>
              <w:t>《反思证据：开拓性论著》，吴洪淇等译，中国人民大学出版社，2015年版。</w:t>
            </w:r>
          </w:p>
          <w:p w:rsidR="00514694" w:rsidRPr="00514694" w:rsidRDefault="00514694" w:rsidP="00AA1C99">
            <w:pPr>
              <w:spacing w:line="240" w:lineRule="atLeast"/>
              <w:ind w:firstLineChars="200" w:firstLine="480"/>
              <w:jc w:val="left"/>
              <w:rPr>
                <w:rFonts w:ascii="仿宋" w:eastAsia="仿宋" w:hAnsi="仿宋" w:hint="eastAsia"/>
                <w:sz w:val="24"/>
                <w:szCs w:val="24"/>
              </w:rPr>
            </w:pPr>
            <w:r w:rsidRPr="00514694">
              <w:rPr>
                <w:rFonts w:ascii="仿宋" w:eastAsia="仿宋" w:hAnsi="仿宋" w:hint="eastAsia"/>
                <w:sz w:val="24"/>
                <w:szCs w:val="24"/>
              </w:rPr>
              <w:lastRenderedPageBreak/>
              <w:t>9、[加]道格拉斯.沃尔顿：《品性证据：一种设证法理论》，张中译，中国人民大学出版社2012年版。</w:t>
            </w:r>
          </w:p>
          <w:p w:rsidR="00514694" w:rsidRPr="00514694" w:rsidRDefault="00514694" w:rsidP="00AA1C99">
            <w:pPr>
              <w:spacing w:line="240" w:lineRule="atLeast"/>
              <w:ind w:firstLineChars="200" w:firstLine="480"/>
              <w:jc w:val="left"/>
              <w:rPr>
                <w:rFonts w:ascii="仿宋" w:eastAsia="仿宋" w:hAnsi="仿宋" w:hint="eastAsia"/>
                <w:sz w:val="24"/>
                <w:szCs w:val="24"/>
              </w:rPr>
            </w:pPr>
          </w:p>
          <w:p w:rsidR="00514694" w:rsidRPr="00514694" w:rsidRDefault="00514694" w:rsidP="00AA1C99">
            <w:pPr>
              <w:ind w:firstLine="482"/>
              <w:rPr>
                <w:rFonts w:eastAsia="仿宋"/>
                <w:b/>
                <w:sz w:val="24"/>
                <w:szCs w:val="24"/>
              </w:rPr>
            </w:pPr>
            <w:r w:rsidRPr="00514694">
              <w:rPr>
                <w:rFonts w:eastAsia="仿宋"/>
                <w:b/>
                <w:sz w:val="24"/>
                <w:szCs w:val="24"/>
              </w:rPr>
              <w:t>外文文献</w:t>
            </w:r>
          </w:p>
          <w:p w:rsidR="00514694" w:rsidRPr="00514694" w:rsidRDefault="00514694" w:rsidP="00AA1C99">
            <w:pPr>
              <w:snapToGrid w:val="0"/>
              <w:ind w:firstLineChars="200" w:firstLine="480"/>
              <w:rPr>
                <w:rFonts w:ascii="Times New Roman" w:eastAsia="仿宋" w:hAnsi="Times New Roman"/>
                <w:sz w:val="24"/>
                <w:szCs w:val="24"/>
              </w:rPr>
            </w:pPr>
            <w:r w:rsidRPr="00514694">
              <w:rPr>
                <w:rFonts w:eastAsia="仿宋" w:hint="eastAsia"/>
                <w:sz w:val="24"/>
                <w:szCs w:val="24"/>
              </w:rPr>
              <w:t>10</w:t>
            </w:r>
            <w:r w:rsidRPr="00514694">
              <w:rPr>
                <w:rFonts w:eastAsia="仿宋"/>
                <w:sz w:val="24"/>
                <w:szCs w:val="24"/>
              </w:rPr>
              <w:t>.</w:t>
            </w:r>
            <w:r w:rsidRPr="00514694">
              <w:rPr>
                <w:sz w:val="24"/>
                <w:szCs w:val="24"/>
                <w:lang w:val="ru-RU"/>
              </w:rPr>
              <w:t xml:space="preserve"> </w:t>
            </w:r>
            <w:r w:rsidRPr="00514694">
              <w:rPr>
                <w:rFonts w:ascii="Times New Roman" w:eastAsia="仿宋" w:hAnsi="Times New Roman"/>
                <w:sz w:val="24"/>
                <w:szCs w:val="24"/>
              </w:rPr>
              <w:t>Alex Stein</w:t>
            </w:r>
            <w:r w:rsidRPr="00514694">
              <w:rPr>
                <w:rFonts w:ascii="Times New Roman" w:eastAsia="仿宋" w:hAnsi="Times New Roman" w:hint="eastAsia"/>
                <w:sz w:val="24"/>
                <w:szCs w:val="24"/>
              </w:rPr>
              <w:t xml:space="preserve">, </w:t>
            </w:r>
            <w:r w:rsidRPr="00514694">
              <w:rPr>
                <w:rFonts w:ascii="Times New Roman" w:eastAsia="仿宋" w:hAnsi="Times New Roman"/>
                <w:sz w:val="24"/>
                <w:szCs w:val="24"/>
              </w:rPr>
              <w:t>Foundations of Evidence Law</w:t>
            </w:r>
            <w:r w:rsidRPr="00514694">
              <w:rPr>
                <w:rFonts w:ascii="Times New Roman" w:eastAsia="仿宋" w:hAnsi="仿宋"/>
                <w:sz w:val="24"/>
                <w:szCs w:val="24"/>
              </w:rPr>
              <w:t>，</w:t>
            </w:r>
            <w:r w:rsidRPr="00514694">
              <w:rPr>
                <w:rFonts w:ascii="Times New Roman" w:eastAsia="仿宋" w:hAnsi="Times New Roman"/>
                <w:sz w:val="24"/>
                <w:szCs w:val="24"/>
              </w:rPr>
              <w:t>Oxford University Press</w:t>
            </w:r>
            <w:r w:rsidRPr="00514694">
              <w:rPr>
                <w:rFonts w:ascii="Times New Roman" w:eastAsia="仿宋" w:hAnsi="仿宋"/>
                <w:sz w:val="24"/>
                <w:szCs w:val="24"/>
              </w:rPr>
              <w:t>，</w:t>
            </w:r>
            <w:r w:rsidRPr="00514694">
              <w:rPr>
                <w:rFonts w:ascii="Times New Roman" w:eastAsia="仿宋" w:hAnsi="Times New Roman"/>
                <w:sz w:val="24"/>
                <w:szCs w:val="24"/>
              </w:rPr>
              <w:t>2005.</w:t>
            </w:r>
          </w:p>
          <w:p w:rsidR="00514694" w:rsidRPr="00514694" w:rsidRDefault="00514694" w:rsidP="00AA1C99">
            <w:pPr>
              <w:ind w:firstLine="482"/>
              <w:rPr>
                <w:sz w:val="24"/>
                <w:szCs w:val="24"/>
              </w:rPr>
            </w:pPr>
          </w:p>
          <w:p w:rsidR="00514694" w:rsidRPr="00514694" w:rsidRDefault="00514694" w:rsidP="00AA1C99">
            <w:pPr>
              <w:ind w:firstLine="482"/>
              <w:rPr>
                <w:sz w:val="24"/>
                <w:szCs w:val="24"/>
                <w:lang w:val="ru-RU"/>
              </w:rPr>
            </w:pPr>
          </w:p>
          <w:p w:rsidR="00514694" w:rsidRPr="00514694" w:rsidRDefault="00514694" w:rsidP="00AA1C99">
            <w:pPr>
              <w:ind w:firstLine="482"/>
              <w:rPr>
                <w:rFonts w:eastAsia="仿宋"/>
                <w:b/>
                <w:sz w:val="24"/>
                <w:szCs w:val="24"/>
              </w:rPr>
            </w:pPr>
            <w:r w:rsidRPr="00514694">
              <w:rPr>
                <w:rFonts w:eastAsia="仿宋" w:hint="eastAsia"/>
                <w:b/>
                <w:sz w:val="24"/>
                <w:szCs w:val="24"/>
              </w:rPr>
              <w:t>二、选读文献（不超过</w:t>
            </w:r>
            <w:r w:rsidRPr="00514694">
              <w:rPr>
                <w:rFonts w:eastAsia="仿宋" w:hint="eastAsia"/>
                <w:b/>
                <w:sz w:val="24"/>
                <w:szCs w:val="24"/>
              </w:rPr>
              <w:t>20</w:t>
            </w:r>
            <w:r w:rsidRPr="00514694">
              <w:rPr>
                <w:rFonts w:eastAsia="仿宋" w:hint="eastAsia"/>
                <w:b/>
                <w:sz w:val="24"/>
                <w:szCs w:val="24"/>
              </w:rPr>
              <w:t>本）</w:t>
            </w:r>
          </w:p>
          <w:p w:rsidR="00514694" w:rsidRPr="00514694" w:rsidRDefault="00514694" w:rsidP="00AA1C99">
            <w:pPr>
              <w:ind w:firstLineChars="200" w:firstLine="482"/>
              <w:rPr>
                <w:rFonts w:eastAsia="仿宋"/>
                <w:b/>
                <w:sz w:val="24"/>
                <w:szCs w:val="24"/>
              </w:rPr>
            </w:pPr>
            <w:r w:rsidRPr="00514694">
              <w:rPr>
                <w:rFonts w:eastAsia="仿宋" w:hint="eastAsia"/>
                <w:b/>
                <w:sz w:val="24"/>
                <w:szCs w:val="24"/>
              </w:rPr>
              <w:t>中文原著</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w:t>
            </w:r>
            <w:r w:rsidRPr="00514694">
              <w:rPr>
                <w:rFonts w:ascii="仿宋" w:eastAsia="仿宋" w:hAnsi="仿宋"/>
                <w:sz w:val="24"/>
                <w:szCs w:val="24"/>
              </w:rPr>
              <w:t>、</w:t>
            </w:r>
            <w:r w:rsidRPr="00514694">
              <w:rPr>
                <w:rFonts w:ascii="仿宋" w:eastAsia="仿宋" w:hAnsi="仿宋" w:hint="eastAsia"/>
                <w:sz w:val="24"/>
                <w:szCs w:val="24"/>
              </w:rPr>
              <w:t xml:space="preserve"> 张保生主编：《〈人民法院统一证据规定〉司法解释建议稿及论证》，中国政法大学出版社2008年版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2、王进喜著：《刑事证人证言论》，中国人民公安大学出版社2002 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3、张</w:t>
            </w:r>
            <w:proofErr w:type="gramStart"/>
            <w:r w:rsidRPr="00514694">
              <w:rPr>
                <w:rFonts w:ascii="仿宋" w:eastAsia="仿宋" w:hAnsi="仿宋" w:hint="eastAsia"/>
                <w:sz w:val="24"/>
                <w:szCs w:val="24"/>
              </w:rPr>
              <w:t>中著</w:t>
            </w:r>
            <w:proofErr w:type="gramEnd"/>
            <w:r w:rsidRPr="00514694">
              <w:rPr>
                <w:rFonts w:ascii="仿宋" w:eastAsia="仿宋" w:hAnsi="仿宋" w:hint="eastAsia"/>
                <w:sz w:val="24"/>
                <w:szCs w:val="24"/>
              </w:rPr>
              <w:t>：《实践证据法》，中国政法大学出版社2015年版。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4、吴洪淇著：《转型的逻辑：证据法的运行环境与内部结构》，</w:t>
            </w:r>
            <w:r w:rsidRPr="00514694">
              <w:rPr>
                <w:rFonts w:ascii="仿宋" w:eastAsia="仿宋" w:hAnsi="仿宋"/>
                <w:sz w:val="24"/>
                <w:szCs w:val="24"/>
              </w:rPr>
              <w:t>中国政法大学出版社，2013年12月出版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5、吴丹红：《特免权制度研究》，北京大学出版社2008年版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6、郑旭著：《非法证据排除规则》，中国法制出版社2009版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7、房保国著：《刑事证据规则实证研究》，中国人民大学出版社2010年版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8、易延友著：《证据法的体系与精神：以英美法为特别参照》，北京大学出版社2010年版</w:t>
            </w:r>
          </w:p>
          <w:p w:rsidR="00514694" w:rsidRPr="00514694" w:rsidRDefault="00514694" w:rsidP="00AA1C99">
            <w:pPr>
              <w:adjustRightInd w:val="0"/>
              <w:snapToGrid w:val="0"/>
              <w:ind w:firstLineChars="200" w:firstLine="480"/>
              <w:rPr>
                <w:rFonts w:ascii="仿宋" w:eastAsia="仿宋" w:hAnsi="仿宋" w:hint="eastAsia"/>
                <w:sz w:val="24"/>
                <w:szCs w:val="24"/>
              </w:rPr>
            </w:pPr>
          </w:p>
          <w:p w:rsidR="00514694" w:rsidRPr="00514694" w:rsidRDefault="00514694" w:rsidP="00AA1C99">
            <w:pPr>
              <w:adjustRightInd w:val="0"/>
              <w:snapToGrid w:val="0"/>
              <w:ind w:firstLineChars="200" w:firstLine="480"/>
              <w:rPr>
                <w:rFonts w:ascii="仿宋" w:eastAsia="仿宋" w:hAnsi="仿宋"/>
                <w:sz w:val="24"/>
                <w:szCs w:val="24"/>
              </w:rPr>
            </w:pPr>
          </w:p>
          <w:p w:rsidR="00514694" w:rsidRPr="00514694" w:rsidRDefault="00514694" w:rsidP="00AA1C99">
            <w:pPr>
              <w:adjustRightInd w:val="0"/>
              <w:snapToGrid w:val="0"/>
              <w:ind w:firstLineChars="200" w:firstLine="480"/>
              <w:rPr>
                <w:rFonts w:ascii="仿宋" w:eastAsia="仿宋" w:hAnsi="仿宋"/>
                <w:sz w:val="24"/>
                <w:szCs w:val="24"/>
              </w:rPr>
            </w:pPr>
            <w:r w:rsidRPr="00514694">
              <w:rPr>
                <w:rFonts w:ascii="仿宋" w:eastAsia="仿宋" w:hAnsi="仿宋" w:hint="eastAsia"/>
                <w:sz w:val="24"/>
                <w:szCs w:val="24"/>
              </w:rPr>
              <w:t>中文译著</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9、[美]</w:t>
            </w:r>
            <w:proofErr w:type="gramStart"/>
            <w:r w:rsidRPr="00514694">
              <w:rPr>
                <w:rFonts w:ascii="仿宋" w:eastAsia="仿宋" w:hAnsi="仿宋"/>
                <w:sz w:val="24"/>
                <w:szCs w:val="24"/>
              </w:rPr>
              <w:t>詹姆</w:t>
            </w:r>
            <w:proofErr w:type="gramEnd"/>
            <w:r w:rsidRPr="00514694">
              <w:rPr>
                <w:rFonts w:ascii="仿宋" w:eastAsia="仿宋" w:hAnsi="仿宋"/>
                <w:sz w:val="24"/>
                <w:szCs w:val="24"/>
              </w:rPr>
              <w:t>士</w:t>
            </w:r>
            <w:r w:rsidRPr="00514694">
              <w:rPr>
                <w:rFonts w:ascii="宋体" w:hAnsi="宋体" w:cs="宋体" w:hint="eastAsia"/>
                <w:sz w:val="24"/>
                <w:szCs w:val="24"/>
              </w:rPr>
              <w:t>•</w:t>
            </w:r>
            <w:r w:rsidRPr="00514694">
              <w:rPr>
                <w:rFonts w:ascii="仿宋" w:eastAsia="仿宋" w:hAnsi="仿宋" w:hint="eastAsia"/>
                <w:sz w:val="24"/>
                <w:szCs w:val="24"/>
              </w:rPr>
              <w:t>惠特曼：《合理怀疑的起源》，</w:t>
            </w:r>
            <w:proofErr w:type="gramStart"/>
            <w:r w:rsidRPr="00514694">
              <w:rPr>
                <w:rFonts w:ascii="仿宋" w:eastAsia="仿宋" w:hAnsi="仿宋" w:hint="eastAsia"/>
                <w:sz w:val="24"/>
                <w:szCs w:val="24"/>
              </w:rPr>
              <w:t>佀</w:t>
            </w:r>
            <w:proofErr w:type="gramEnd"/>
            <w:r w:rsidRPr="00514694">
              <w:rPr>
                <w:rFonts w:ascii="仿宋" w:eastAsia="仿宋" w:hAnsi="仿宋" w:hint="eastAsia"/>
                <w:sz w:val="24"/>
                <w:szCs w:val="24"/>
              </w:rPr>
              <w:t>化强、李伟译，中国政法大学出版社，2012年版；</w:t>
            </w:r>
          </w:p>
          <w:p w:rsidR="00514694" w:rsidRPr="00514694" w:rsidRDefault="00514694" w:rsidP="00AA1C99">
            <w:pPr>
              <w:spacing w:line="240" w:lineRule="atLeast"/>
              <w:ind w:firstLineChars="200" w:firstLine="480"/>
              <w:jc w:val="left"/>
              <w:rPr>
                <w:rFonts w:ascii="仿宋" w:eastAsia="仿宋" w:hAnsi="仿宋" w:hint="eastAsia"/>
                <w:sz w:val="24"/>
                <w:szCs w:val="24"/>
              </w:rPr>
            </w:pPr>
            <w:r w:rsidRPr="00514694">
              <w:rPr>
                <w:rFonts w:ascii="仿宋" w:eastAsia="仿宋" w:hAnsi="仿宋" w:hint="eastAsia"/>
                <w:sz w:val="24"/>
                <w:szCs w:val="24"/>
              </w:rPr>
              <w:t>10、[英]克里斯托弗</w:t>
            </w:r>
            <w:r w:rsidRPr="00514694">
              <w:rPr>
                <w:rFonts w:ascii="宋体" w:hAnsi="宋体" w:cs="宋体" w:hint="eastAsia"/>
                <w:sz w:val="24"/>
                <w:szCs w:val="24"/>
              </w:rPr>
              <w:t>•</w:t>
            </w:r>
            <w:r w:rsidRPr="00514694">
              <w:rPr>
                <w:rFonts w:ascii="仿宋" w:eastAsia="仿宋" w:hAnsi="仿宋" w:cs="仿宋" w:hint="eastAsia"/>
                <w:sz w:val="24"/>
                <w:szCs w:val="24"/>
              </w:rPr>
              <w:t>艾伦著：《英国证据法实务指南》（第四版），王进喜译，中国法制出版社</w:t>
            </w:r>
            <w:r w:rsidRPr="00514694">
              <w:rPr>
                <w:rFonts w:ascii="仿宋" w:eastAsia="仿宋" w:hAnsi="仿宋" w:hint="eastAsia"/>
                <w:sz w:val="24"/>
                <w:szCs w:val="24"/>
              </w:rPr>
              <w:t>2012年版。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11、[美]达马斯卡著：《比较法视野中的证据制度》，吴宏耀、魏晓娜译，中国人民大学出版社2006版</w:t>
            </w:r>
          </w:p>
          <w:p w:rsidR="00514694" w:rsidRPr="00514694" w:rsidRDefault="00514694" w:rsidP="00AA1C99">
            <w:pPr>
              <w:adjustRightInd w:val="0"/>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12、《法律论证与证据》（[美]道格拉斯</w:t>
            </w:r>
            <w:r w:rsidRPr="00514694">
              <w:rPr>
                <w:rFonts w:ascii="宋体" w:hAnsi="宋体" w:cs="宋体" w:hint="eastAsia"/>
                <w:sz w:val="24"/>
                <w:szCs w:val="24"/>
              </w:rPr>
              <w:t>•</w:t>
            </w:r>
            <w:r w:rsidRPr="00514694">
              <w:rPr>
                <w:rFonts w:ascii="仿宋" w:eastAsia="仿宋" w:hAnsi="仿宋" w:cs="仿宋" w:hint="eastAsia"/>
                <w:sz w:val="24"/>
                <w:szCs w:val="24"/>
              </w:rPr>
              <w:t>沃尔顿著，梁庆寅、熊明辉译，中国政法大学出版社</w:t>
            </w:r>
            <w:r w:rsidRPr="00514694">
              <w:rPr>
                <w:rFonts w:ascii="仿宋" w:eastAsia="仿宋" w:hAnsi="仿宋" w:hint="eastAsia"/>
                <w:sz w:val="24"/>
                <w:szCs w:val="24"/>
              </w:rPr>
              <w:t>2010年版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13、《美国法庭科学的加强之路》，王进喜译，中国人民大学出版社2012年版。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14、</w:t>
            </w:r>
            <w:r w:rsidRPr="00514694">
              <w:rPr>
                <w:rFonts w:ascii="仿宋" w:eastAsia="仿宋" w:hAnsi="仿宋"/>
                <w:sz w:val="24"/>
                <w:szCs w:val="24"/>
              </w:rPr>
              <w:t>《证据理论：边沁与威格摩尔》，吴洪淇、杜国栋译，中国人民大学出版社，2015年版；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15、[美]帕克、萨克斯：</w:t>
            </w:r>
            <w:r w:rsidRPr="00514694">
              <w:rPr>
                <w:rFonts w:ascii="仿宋" w:eastAsia="仿宋" w:hAnsi="仿宋"/>
                <w:sz w:val="24"/>
                <w:szCs w:val="24"/>
              </w:rPr>
              <w:t>《证据法学反思：跨学科的转型》，吴洪淇译，中国政法大学出版社，2015年版；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16、[美]拉里</w:t>
            </w:r>
            <w:r w:rsidRPr="00514694">
              <w:rPr>
                <w:rFonts w:ascii="仿宋" w:eastAsia="仿宋" w:hAnsi="仿宋"/>
                <w:sz w:val="24"/>
                <w:szCs w:val="24"/>
              </w:rPr>
              <w:t>·</w:t>
            </w:r>
            <w:r w:rsidRPr="00514694">
              <w:rPr>
                <w:rFonts w:ascii="仿宋" w:eastAsia="仿宋" w:hAnsi="仿宋" w:hint="eastAsia"/>
                <w:sz w:val="24"/>
                <w:szCs w:val="24"/>
              </w:rPr>
              <w:t>劳丹著：《错案的哲学：刑事诉讼认识论》，</w:t>
            </w:r>
            <w:r w:rsidRPr="00514694">
              <w:rPr>
                <w:rFonts w:ascii="仿宋" w:eastAsia="仿宋" w:hAnsi="仿宋" w:hint="eastAsia"/>
                <w:sz w:val="24"/>
                <w:szCs w:val="24"/>
              </w:rPr>
              <w:lastRenderedPageBreak/>
              <w:t>北京大学出版社，2015年版；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17、[美]</w:t>
            </w:r>
            <w:r w:rsidRPr="00514694">
              <w:rPr>
                <w:rFonts w:ascii="仿宋" w:eastAsia="仿宋" w:hAnsi="仿宋"/>
                <w:sz w:val="24"/>
                <w:szCs w:val="24"/>
              </w:rPr>
              <w:t xml:space="preserve"> 布兰登·L.加勒特：</w:t>
            </w:r>
            <w:r w:rsidRPr="00514694">
              <w:rPr>
                <w:rFonts w:ascii="仿宋" w:eastAsia="仿宋" w:hAnsi="仿宋" w:hint="eastAsia"/>
                <w:sz w:val="24"/>
                <w:szCs w:val="24"/>
              </w:rPr>
              <w:t>《</w:t>
            </w:r>
            <w:hyperlink r:id="rId7" w:tgtFrame="_blank" w:tooltip="误判:刑事指控错在哪了" w:history="1">
              <w:r w:rsidRPr="00514694">
                <w:rPr>
                  <w:rFonts w:ascii="仿宋" w:eastAsia="仿宋" w:hAnsi="仿宋"/>
                  <w:sz w:val="24"/>
                  <w:szCs w:val="24"/>
                </w:rPr>
                <w:t>误判:刑事指控错在哪了</w:t>
              </w:r>
            </w:hyperlink>
            <w:r w:rsidRPr="00514694">
              <w:rPr>
                <w:rFonts w:ascii="仿宋" w:eastAsia="仿宋" w:hAnsi="仿宋" w:hint="eastAsia"/>
                <w:sz w:val="24"/>
                <w:szCs w:val="24"/>
              </w:rPr>
              <w:t>》、李奋飞等译，中国政法大学2015年版；</w:t>
            </w:r>
          </w:p>
          <w:p w:rsidR="00514694" w:rsidRPr="00514694" w:rsidRDefault="00514694" w:rsidP="00AA1C99">
            <w:pPr>
              <w:snapToGrid w:val="0"/>
              <w:ind w:firstLineChars="200" w:firstLine="480"/>
              <w:rPr>
                <w:rFonts w:ascii="仿宋" w:eastAsia="仿宋" w:hAnsi="仿宋" w:hint="eastAsia"/>
                <w:sz w:val="24"/>
                <w:szCs w:val="24"/>
              </w:rPr>
            </w:pPr>
            <w:r w:rsidRPr="00514694">
              <w:rPr>
                <w:rFonts w:ascii="仿宋" w:eastAsia="仿宋" w:hAnsi="仿宋" w:hint="eastAsia"/>
                <w:sz w:val="24"/>
                <w:szCs w:val="24"/>
              </w:rPr>
              <w:t>18、[美]苏珊</w:t>
            </w:r>
            <w:r w:rsidRPr="00514694">
              <w:rPr>
                <w:rFonts w:ascii="仿宋" w:eastAsia="仿宋" w:hAnsi="仿宋"/>
                <w:sz w:val="24"/>
                <w:szCs w:val="24"/>
              </w:rPr>
              <w:t>·哈克：《证据与探究》，陈波译，中国人民大学出版社，2004年版。</w:t>
            </w:r>
          </w:p>
          <w:p w:rsidR="00514694" w:rsidRPr="00514694" w:rsidRDefault="00514694" w:rsidP="00AA1C99">
            <w:pPr>
              <w:rPr>
                <w:rFonts w:eastAsia="仿宋" w:hint="eastAsia"/>
                <w:sz w:val="24"/>
                <w:szCs w:val="24"/>
              </w:rPr>
            </w:pPr>
          </w:p>
          <w:p w:rsidR="00514694" w:rsidRPr="00514694" w:rsidRDefault="00514694" w:rsidP="00AA1C99">
            <w:pPr>
              <w:ind w:firstLine="482"/>
              <w:rPr>
                <w:rFonts w:eastAsia="仿宋"/>
                <w:b/>
                <w:sz w:val="24"/>
                <w:szCs w:val="24"/>
              </w:rPr>
            </w:pPr>
            <w:r w:rsidRPr="00514694">
              <w:rPr>
                <w:rFonts w:eastAsia="仿宋"/>
                <w:b/>
                <w:sz w:val="24"/>
                <w:szCs w:val="24"/>
              </w:rPr>
              <w:t>外文文献</w:t>
            </w:r>
          </w:p>
          <w:p w:rsidR="00514694" w:rsidRPr="00514694" w:rsidRDefault="00514694" w:rsidP="00AA1C99">
            <w:pPr>
              <w:snapToGrid w:val="0"/>
              <w:ind w:firstLineChars="200" w:firstLine="480"/>
              <w:rPr>
                <w:rFonts w:ascii="Times New Roman" w:eastAsia="仿宋" w:hAnsi="Times New Roman" w:hint="eastAsia"/>
                <w:sz w:val="24"/>
                <w:szCs w:val="24"/>
              </w:rPr>
            </w:pPr>
            <w:r w:rsidRPr="00514694">
              <w:rPr>
                <w:rFonts w:ascii="Times New Roman" w:eastAsia="仿宋" w:hAnsi="Times New Roman"/>
                <w:sz w:val="24"/>
                <w:szCs w:val="24"/>
              </w:rPr>
              <w:t>19</w:t>
            </w:r>
            <w:r w:rsidRPr="00514694">
              <w:rPr>
                <w:rFonts w:ascii="Times New Roman" w:eastAsia="仿宋" w:hAnsi="Times New Roman"/>
                <w:sz w:val="24"/>
                <w:szCs w:val="24"/>
              </w:rPr>
              <w:t>、</w:t>
            </w:r>
            <w:hyperlink r:id="rId8" w:history="1">
              <w:r w:rsidRPr="00514694">
                <w:rPr>
                  <w:rFonts w:ascii="Times New Roman" w:eastAsia="仿宋" w:hAnsi="Times New Roman"/>
                  <w:sz w:val="24"/>
                  <w:szCs w:val="24"/>
                </w:rPr>
                <w:t>Susan Haack</w:t>
              </w:r>
            </w:hyperlink>
            <w:r w:rsidRPr="00514694">
              <w:rPr>
                <w:rFonts w:ascii="Times New Roman" w:eastAsia="仿宋" w:hAnsi="Times New Roman" w:hint="eastAsia"/>
                <w:sz w:val="24"/>
                <w:szCs w:val="24"/>
              </w:rPr>
              <w:t xml:space="preserve">, </w:t>
            </w:r>
            <w:r w:rsidRPr="00514694">
              <w:rPr>
                <w:rFonts w:ascii="Times New Roman" w:eastAsia="仿宋" w:hAnsi="Times New Roman"/>
                <w:sz w:val="24"/>
                <w:szCs w:val="24"/>
              </w:rPr>
              <w:t>Evidence Matters: Science, Proof, and Truth in the Law</w:t>
            </w:r>
            <w:r w:rsidRPr="00514694">
              <w:rPr>
                <w:rFonts w:ascii="Times New Roman" w:eastAsia="仿宋" w:hAnsi="Times New Roman" w:hint="eastAsia"/>
                <w:sz w:val="24"/>
                <w:szCs w:val="24"/>
              </w:rPr>
              <w:t>, Cambridge</w:t>
            </w:r>
            <w:r w:rsidRPr="00514694">
              <w:rPr>
                <w:rFonts w:ascii="Times New Roman" w:eastAsia="仿宋" w:hAnsi="Times New Roman"/>
                <w:sz w:val="24"/>
                <w:szCs w:val="24"/>
              </w:rPr>
              <w:t xml:space="preserve"> University Press</w:t>
            </w:r>
            <w:r w:rsidRPr="00514694">
              <w:rPr>
                <w:rFonts w:ascii="Times New Roman" w:eastAsia="仿宋" w:hAnsi="Times New Roman" w:hint="eastAsia"/>
                <w:sz w:val="24"/>
                <w:szCs w:val="24"/>
              </w:rPr>
              <w:t xml:space="preserve">, </w:t>
            </w:r>
            <w:r w:rsidRPr="00514694">
              <w:rPr>
                <w:rFonts w:ascii="Times New Roman" w:eastAsia="仿宋" w:hAnsi="Times New Roman"/>
                <w:sz w:val="24"/>
                <w:szCs w:val="24"/>
              </w:rPr>
              <w:t>2014.</w:t>
            </w:r>
          </w:p>
          <w:p w:rsidR="00514694" w:rsidRPr="00514694" w:rsidRDefault="00514694" w:rsidP="00AA1C99">
            <w:pPr>
              <w:snapToGrid w:val="0"/>
              <w:ind w:firstLineChars="200" w:firstLine="480"/>
              <w:rPr>
                <w:rFonts w:ascii="Times New Roman" w:eastAsia="仿宋" w:hAnsi="Times New Roman" w:hint="eastAsia"/>
                <w:sz w:val="24"/>
                <w:szCs w:val="24"/>
              </w:rPr>
            </w:pPr>
            <w:r w:rsidRPr="00514694">
              <w:rPr>
                <w:rFonts w:ascii="Times New Roman" w:eastAsia="仿宋" w:hAnsi="Times New Roman" w:hint="eastAsia"/>
                <w:sz w:val="24"/>
                <w:szCs w:val="24"/>
              </w:rPr>
              <w:t>20</w:t>
            </w:r>
            <w:r w:rsidRPr="00514694">
              <w:rPr>
                <w:rFonts w:ascii="Times New Roman" w:eastAsia="仿宋" w:hAnsi="Times New Roman" w:hint="eastAsia"/>
                <w:sz w:val="24"/>
                <w:szCs w:val="24"/>
              </w:rPr>
              <w:t>、</w:t>
            </w:r>
            <w:hyperlink r:id="rId9" w:history="1">
              <w:r w:rsidRPr="00514694">
                <w:rPr>
                  <w:rFonts w:ascii="Times New Roman" w:eastAsia="仿宋" w:hAnsi="Times New Roman"/>
                  <w:sz w:val="24"/>
                  <w:szCs w:val="24"/>
                </w:rPr>
                <w:t>Kenneth Broun</w:t>
              </w:r>
            </w:hyperlink>
            <w:r w:rsidRPr="00514694">
              <w:rPr>
                <w:rFonts w:ascii="Times New Roman" w:eastAsia="仿宋" w:hAnsi="Times New Roman" w:hint="eastAsia"/>
                <w:sz w:val="24"/>
                <w:szCs w:val="24"/>
              </w:rPr>
              <w:t xml:space="preserve"> et.</w:t>
            </w:r>
            <w:r w:rsidRPr="00514694">
              <w:rPr>
                <w:rFonts w:ascii="Times New Roman" w:eastAsia="仿宋" w:hAnsi="Times New Roman" w:hint="eastAsia"/>
                <w:sz w:val="24"/>
                <w:szCs w:val="24"/>
              </w:rPr>
              <w:t>，</w:t>
            </w:r>
            <w:r w:rsidRPr="00514694">
              <w:rPr>
                <w:rFonts w:ascii="Times New Roman" w:eastAsia="仿宋" w:hAnsi="Times New Roman"/>
                <w:sz w:val="24"/>
                <w:szCs w:val="24"/>
              </w:rPr>
              <w:t> </w:t>
            </w:r>
            <w:r w:rsidRPr="00514694">
              <w:rPr>
                <w:rFonts w:ascii="Times New Roman" w:eastAsia="仿宋" w:hAnsi="Times New Roman"/>
                <w:sz w:val="24"/>
                <w:szCs w:val="24"/>
              </w:rPr>
              <w:fldChar w:fldCharType="begin"/>
            </w:r>
            <w:r w:rsidRPr="00514694">
              <w:rPr>
                <w:rFonts w:ascii="Times New Roman" w:eastAsia="仿宋" w:hAnsi="Times New Roman"/>
                <w:sz w:val="24"/>
                <w:szCs w:val="24"/>
              </w:rPr>
              <w:instrText xml:space="preserve"> HYPERLINK "https://www.amazon.cn/McCormick-on-Evidence-Broun-Kenneth/dp/0314812520/ref=sr_1_2?ie=UTF8&amp;qid=1474345619&amp;sr=8-2&amp;keywords=mccormick+evidence+law" \o "McCormick on Evidence" \t "_blank" </w:instrText>
            </w:r>
            <w:r w:rsidRPr="00514694">
              <w:rPr>
                <w:rFonts w:ascii="Times New Roman" w:eastAsia="仿宋" w:hAnsi="Times New Roman"/>
                <w:sz w:val="24"/>
                <w:szCs w:val="24"/>
              </w:rPr>
              <w:fldChar w:fldCharType="separate"/>
            </w:r>
            <w:r w:rsidRPr="00514694">
              <w:rPr>
                <w:rFonts w:ascii="Times New Roman" w:eastAsia="仿宋" w:hAnsi="Times New Roman"/>
                <w:sz w:val="24"/>
                <w:szCs w:val="24"/>
              </w:rPr>
              <w:t>McCormick on Evidence</w:t>
            </w:r>
            <w:r w:rsidRPr="00514694">
              <w:rPr>
                <w:rFonts w:ascii="Times New Roman" w:eastAsia="仿宋" w:hAnsi="Times New Roman"/>
                <w:sz w:val="24"/>
                <w:szCs w:val="24"/>
              </w:rPr>
              <w:t>，</w:t>
            </w:r>
            <w:r w:rsidRPr="00514694">
              <w:rPr>
                <w:rFonts w:ascii="Times New Roman" w:eastAsia="仿宋" w:hAnsi="Times New Roman"/>
                <w:sz w:val="24"/>
                <w:szCs w:val="24"/>
              </w:rPr>
              <w:t xml:space="preserve"> 7th</w:t>
            </w:r>
            <w:r w:rsidRPr="00514694">
              <w:rPr>
                <w:rFonts w:ascii="Times New Roman" w:eastAsia="仿宋" w:hAnsi="Times New Roman" w:hint="eastAsia"/>
                <w:sz w:val="24"/>
                <w:szCs w:val="24"/>
              </w:rPr>
              <w:t xml:space="preserve"> ed.,</w:t>
            </w:r>
            <w:r w:rsidRPr="00514694">
              <w:rPr>
                <w:rFonts w:ascii="Times New Roman" w:eastAsia="仿宋" w:hAnsi="Times New Roman"/>
                <w:sz w:val="24"/>
                <w:szCs w:val="24"/>
              </w:rPr>
              <w:t xml:space="preserve"> West Group</w:t>
            </w:r>
            <w:proofErr w:type="gramStart"/>
            <w:r w:rsidRPr="00514694">
              <w:rPr>
                <w:rFonts w:ascii="Times New Roman" w:eastAsia="仿宋" w:hAnsi="Times New Roman" w:hint="eastAsia"/>
                <w:sz w:val="24"/>
                <w:szCs w:val="24"/>
              </w:rPr>
              <w:t>,2013</w:t>
            </w:r>
            <w:proofErr w:type="gramEnd"/>
            <w:r w:rsidRPr="00514694">
              <w:rPr>
                <w:rFonts w:ascii="Times New Roman" w:eastAsia="仿宋" w:hAnsi="Times New Roman" w:hint="eastAsia"/>
                <w:sz w:val="24"/>
                <w:szCs w:val="24"/>
              </w:rPr>
              <w:t>.</w:t>
            </w:r>
          </w:p>
          <w:p w:rsidR="00922023" w:rsidRPr="00760F45" w:rsidRDefault="00514694" w:rsidP="00AA1C99">
            <w:pPr>
              <w:adjustRightInd w:val="0"/>
              <w:snapToGrid w:val="0"/>
              <w:spacing w:line="240" w:lineRule="atLeast"/>
              <w:ind w:firstLineChars="200" w:firstLine="480"/>
              <w:rPr>
                <w:rFonts w:ascii="仿宋" w:eastAsia="仿宋" w:hAnsi="仿宋"/>
                <w:sz w:val="24"/>
                <w:szCs w:val="24"/>
              </w:rPr>
            </w:pPr>
            <w:r w:rsidRPr="00514694">
              <w:rPr>
                <w:rFonts w:ascii="Times New Roman" w:eastAsia="仿宋" w:hAnsi="Times New Roman"/>
                <w:sz w:val="24"/>
                <w:szCs w:val="24"/>
              </w:rPr>
              <w:fldChar w:fldCharType="end"/>
            </w:r>
          </w:p>
        </w:tc>
      </w:tr>
    </w:tbl>
    <w:p w:rsidR="00514694" w:rsidRDefault="00514694" w:rsidP="00AA1C99">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187FDA" w:rsidRDefault="00187FDA" w:rsidP="00AA1C99">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187FDA" w:rsidRDefault="00514694" w:rsidP="00AA1C99">
      <w:pPr>
        <w:spacing w:line="360" w:lineRule="auto"/>
        <w:ind w:right="560" w:firstLineChars="1550" w:firstLine="4340"/>
        <w:rPr>
          <w:rFonts w:ascii="Times New Roman" w:eastAsia="黑体" w:hAnsi="Times New Roman"/>
          <w:sz w:val="24"/>
        </w:rPr>
      </w:pPr>
      <w:r>
        <w:rPr>
          <w:rFonts w:ascii="Times New Roman" w:eastAsia="仿宋_GB2312" w:hAnsi="Times New Roman" w:hint="eastAsia"/>
          <w:sz w:val="28"/>
          <w:szCs w:val="28"/>
        </w:rPr>
        <w:t>2016</w:t>
      </w:r>
      <w:r w:rsidR="00187FDA">
        <w:rPr>
          <w:rFonts w:ascii="Times New Roman" w:eastAsia="仿宋_GB2312" w:hAnsi="Times New Roman"/>
          <w:sz w:val="28"/>
          <w:szCs w:val="28"/>
        </w:rPr>
        <w:t>年</w:t>
      </w:r>
      <w:r>
        <w:rPr>
          <w:rFonts w:ascii="Times New Roman" w:eastAsia="仿宋_GB2312" w:hAnsi="Times New Roman" w:hint="eastAsia"/>
          <w:sz w:val="28"/>
          <w:szCs w:val="28"/>
        </w:rPr>
        <w:t>9</w:t>
      </w:r>
      <w:r w:rsidR="00187FDA">
        <w:rPr>
          <w:rFonts w:ascii="Times New Roman" w:eastAsia="仿宋_GB2312" w:hAnsi="Times New Roman"/>
          <w:sz w:val="28"/>
          <w:szCs w:val="28"/>
        </w:rPr>
        <w:t>月</w:t>
      </w:r>
      <w:r>
        <w:rPr>
          <w:rFonts w:ascii="Times New Roman" w:eastAsia="仿宋_GB2312" w:hAnsi="Times New Roman" w:hint="eastAsia"/>
          <w:sz w:val="28"/>
          <w:szCs w:val="28"/>
        </w:rPr>
        <w:t>20</w:t>
      </w:r>
      <w:r w:rsidR="00187FDA">
        <w:rPr>
          <w:rFonts w:ascii="Times New Roman" w:eastAsia="仿宋_GB2312" w:hAnsi="Times New Roman"/>
          <w:sz w:val="28"/>
          <w:szCs w:val="28"/>
        </w:rPr>
        <w:t xml:space="preserve"> </w:t>
      </w:r>
      <w:r w:rsidR="00187FDA">
        <w:rPr>
          <w:rFonts w:ascii="Times New Roman" w:eastAsia="仿宋_GB2312" w:hAnsi="Times New Roman"/>
          <w:sz w:val="28"/>
          <w:szCs w:val="28"/>
        </w:rPr>
        <w:t>日</w:t>
      </w:r>
    </w:p>
    <w:p w:rsidR="00187FDA" w:rsidRDefault="00187FDA" w:rsidP="00AA1C99">
      <w:pPr>
        <w:spacing w:line="360" w:lineRule="auto"/>
        <w:ind w:left="482"/>
        <w:rPr>
          <w:rFonts w:ascii="Times New Roman" w:eastAsia="黑体" w:hAnsi="Times New Roman"/>
          <w:sz w:val="24"/>
        </w:rPr>
        <w:sectPr w:rsidR="00187FDA">
          <w:footerReference w:type="default" r:id="rId10"/>
          <w:pgSz w:w="11906" w:h="16838"/>
          <w:pgMar w:top="1440" w:right="1800" w:bottom="1440" w:left="1800" w:header="851" w:footer="992" w:gutter="0"/>
          <w:cols w:space="720"/>
          <w:docGrid w:type="lines" w:linePitch="312"/>
        </w:sectPr>
      </w:pPr>
    </w:p>
    <w:p w:rsidR="000370E9" w:rsidRDefault="00496ADE" w:rsidP="00AA1C99">
      <w:pPr>
        <w:spacing w:line="360" w:lineRule="auto"/>
        <w:ind w:left="482"/>
        <w:rPr>
          <w:rFonts w:ascii="Times New Roman" w:eastAsia="黑体" w:hAnsi="Times New Roman"/>
          <w:sz w:val="24"/>
        </w:rPr>
      </w:pPr>
      <w:r>
        <w:rPr>
          <w:rFonts w:ascii="Times New Roman" w:eastAsia="黑体" w:hAnsi="Times New Roman" w:hint="eastAsia"/>
          <w:sz w:val="24"/>
        </w:rPr>
        <w:lastRenderedPageBreak/>
        <w:t>附表</w:t>
      </w:r>
      <w:r w:rsidR="00514694">
        <w:rPr>
          <w:rFonts w:ascii="Times New Roman" w:eastAsia="黑体" w:hAnsi="Times New Roman" w:hint="eastAsia"/>
          <w:sz w:val="24"/>
        </w:rPr>
        <w:t>：</w:t>
      </w:r>
      <w:r w:rsidR="00187FDA">
        <w:rPr>
          <w:rFonts w:ascii="Times New Roman" w:eastAsia="黑体" w:hAnsi="Times New Roman"/>
          <w:sz w:val="24"/>
        </w:rPr>
        <w:t>课程设置、教学计划及学分要求</w:t>
      </w:r>
    </w:p>
    <w:p w:rsidR="00187FDA" w:rsidRDefault="00187FDA" w:rsidP="00AA1C99">
      <w:pPr>
        <w:spacing w:line="360" w:lineRule="auto"/>
        <w:ind w:left="482"/>
        <w:rPr>
          <w:rFonts w:ascii="Times New Roman" w:eastAsia="黑体" w:hAnsi="Times New Roman" w:hint="eastAsia"/>
          <w:sz w:val="24"/>
        </w:rPr>
      </w:pPr>
    </w:p>
    <w:p w:rsidR="00496ADE" w:rsidRPr="00496ADE" w:rsidRDefault="000370E9" w:rsidP="00AA1C99">
      <w:pPr>
        <w:jc w:val="center"/>
        <w:rPr>
          <w:rFonts w:ascii="黑体" w:eastAsia="黑体" w:hint="eastAsia"/>
          <w:b/>
          <w:sz w:val="24"/>
          <w:szCs w:val="24"/>
        </w:rPr>
      </w:pPr>
      <w:r w:rsidRPr="00496ADE">
        <w:rPr>
          <w:rFonts w:ascii="黑体" w:eastAsia="黑体" w:hAnsi="Times New Roman" w:hint="eastAsia"/>
          <w:sz w:val="24"/>
          <w:szCs w:val="24"/>
        </w:rPr>
        <w:t>证据法学</w:t>
      </w:r>
      <w:r w:rsidR="00187FDA" w:rsidRPr="00496ADE">
        <w:rPr>
          <w:rFonts w:ascii="黑体" w:eastAsia="黑体" w:hAnsi="Times New Roman" w:hint="eastAsia"/>
          <w:sz w:val="24"/>
          <w:szCs w:val="24"/>
        </w:rPr>
        <w:t>专业</w:t>
      </w:r>
      <w:r w:rsidR="000F571D" w:rsidRPr="00496ADE">
        <w:rPr>
          <w:rFonts w:ascii="黑体" w:eastAsia="黑体" w:hAnsi="Times New Roman" w:hint="eastAsia"/>
          <w:sz w:val="24"/>
          <w:szCs w:val="24"/>
        </w:rPr>
        <w:t>（证据法学方向）</w:t>
      </w:r>
      <w:r w:rsidR="00187FDA" w:rsidRPr="00496ADE">
        <w:rPr>
          <w:rFonts w:ascii="黑体" w:eastAsia="黑体" w:hAnsi="Times New Roman" w:hint="eastAsia"/>
          <w:sz w:val="24"/>
          <w:szCs w:val="24"/>
        </w:rPr>
        <w:t>攻读硕士学位研究生</w:t>
      </w:r>
      <w:r w:rsidR="00496ADE" w:rsidRPr="00496ADE">
        <w:rPr>
          <w:rFonts w:ascii="黑体" w:eastAsia="黑体" w:hint="eastAsia"/>
          <w:b/>
          <w:sz w:val="24"/>
          <w:szCs w:val="24"/>
        </w:rPr>
        <w:t>课程设置、教学计划及学分要求一览表</w:t>
      </w:r>
    </w:p>
    <w:p w:rsidR="00187FDA" w:rsidRDefault="00187FDA" w:rsidP="00AA1C99">
      <w:pPr>
        <w:jc w:val="center"/>
        <w:rPr>
          <w:rFonts w:ascii="Times New Roman" w:eastAsia="黑体" w:hAnsi="Times New Roman"/>
          <w:sz w:val="24"/>
        </w:rPr>
      </w:pP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518"/>
        <w:gridCol w:w="2329"/>
        <w:gridCol w:w="1237"/>
        <w:gridCol w:w="2406"/>
        <w:gridCol w:w="709"/>
        <w:gridCol w:w="709"/>
        <w:gridCol w:w="709"/>
        <w:gridCol w:w="992"/>
        <w:gridCol w:w="850"/>
        <w:gridCol w:w="2060"/>
      </w:tblGrid>
      <w:tr w:rsidR="00187FDA">
        <w:trPr>
          <w:trHeight w:val="1042"/>
          <w:jc w:val="center"/>
        </w:trPr>
        <w:tc>
          <w:tcPr>
            <w:tcW w:w="2384" w:type="dxa"/>
            <w:gridSpan w:val="2"/>
            <w:vAlign w:val="center"/>
          </w:tcPr>
          <w:p w:rsidR="00187FDA" w:rsidRDefault="00187FDA" w:rsidP="00AA1C99">
            <w:pPr>
              <w:jc w:val="center"/>
              <w:rPr>
                <w:rFonts w:ascii="仿宋" w:eastAsia="仿宋" w:hAnsi="仿宋"/>
                <w:sz w:val="24"/>
                <w:szCs w:val="24"/>
              </w:rPr>
            </w:pPr>
            <w:r>
              <w:rPr>
                <w:rFonts w:ascii="仿宋" w:eastAsia="仿宋" w:hAnsi="仿宋"/>
                <w:sz w:val="24"/>
                <w:szCs w:val="24"/>
              </w:rPr>
              <w:t>类 别</w:t>
            </w:r>
          </w:p>
        </w:tc>
        <w:tc>
          <w:tcPr>
            <w:tcW w:w="2329" w:type="dxa"/>
            <w:vAlign w:val="center"/>
          </w:tcPr>
          <w:p w:rsidR="00187FDA" w:rsidRDefault="00187FDA" w:rsidP="00AA1C99">
            <w:pPr>
              <w:ind w:left="-57" w:right="-57"/>
              <w:jc w:val="center"/>
              <w:rPr>
                <w:rFonts w:ascii="仿宋" w:eastAsia="仿宋" w:hAnsi="仿宋"/>
                <w:sz w:val="24"/>
                <w:szCs w:val="24"/>
              </w:rPr>
            </w:pPr>
            <w:r>
              <w:rPr>
                <w:rFonts w:ascii="仿宋" w:eastAsia="仿宋" w:hAnsi="仿宋"/>
                <w:sz w:val="24"/>
                <w:szCs w:val="24"/>
              </w:rPr>
              <w:t>课程名称</w:t>
            </w:r>
          </w:p>
        </w:tc>
        <w:tc>
          <w:tcPr>
            <w:tcW w:w="1237" w:type="dxa"/>
            <w:vAlign w:val="center"/>
          </w:tcPr>
          <w:p w:rsidR="00187FDA" w:rsidRDefault="00187FDA" w:rsidP="00AA1C99">
            <w:pPr>
              <w:jc w:val="center"/>
              <w:rPr>
                <w:rFonts w:ascii="仿宋" w:eastAsia="仿宋" w:hAnsi="仿宋"/>
                <w:sz w:val="24"/>
                <w:szCs w:val="24"/>
              </w:rPr>
            </w:pPr>
            <w:r>
              <w:rPr>
                <w:rFonts w:ascii="仿宋" w:eastAsia="仿宋" w:hAnsi="仿宋"/>
                <w:sz w:val="24"/>
                <w:szCs w:val="24"/>
              </w:rPr>
              <w:t>课程门数</w:t>
            </w:r>
          </w:p>
        </w:tc>
        <w:tc>
          <w:tcPr>
            <w:tcW w:w="2406" w:type="dxa"/>
            <w:vAlign w:val="center"/>
          </w:tcPr>
          <w:p w:rsidR="00187FDA" w:rsidRDefault="00187FDA" w:rsidP="00AA1C99">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187FDA" w:rsidRDefault="00187FDA" w:rsidP="00AA1C99">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187FDA" w:rsidRDefault="00187FDA" w:rsidP="00AA1C99">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187FDA" w:rsidRDefault="00187FDA" w:rsidP="00AA1C99">
            <w:pPr>
              <w:ind w:left="-57" w:right="-57"/>
              <w:jc w:val="center"/>
              <w:rPr>
                <w:rFonts w:ascii="仿宋" w:eastAsia="仿宋" w:hAnsi="仿宋"/>
                <w:sz w:val="24"/>
                <w:szCs w:val="24"/>
              </w:rPr>
            </w:pPr>
            <w:r>
              <w:rPr>
                <w:rFonts w:ascii="仿宋" w:eastAsia="仿宋" w:hAnsi="仿宋"/>
                <w:sz w:val="24"/>
                <w:szCs w:val="24"/>
              </w:rPr>
              <w:t>开课</w:t>
            </w:r>
          </w:p>
          <w:p w:rsidR="00187FDA" w:rsidRDefault="00187FDA" w:rsidP="00AA1C99">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187FDA" w:rsidRDefault="00187FDA" w:rsidP="00AA1C99">
            <w:pPr>
              <w:ind w:left="-57" w:right="-57"/>
              <w:jc w:val="center"/>
              <w:rPr>
                <w:rFonts w:ascii="仿宋" w:eastAsia="仿宋" w:hAnsi="仿宋"/>
                <w:sz w:val="24"/>
                <w:szCs w:val="24"/>
              </w:rPr>
            </w:pPr>
            <w:r>
              <w:rPr>
                <w:rFonts w:ascii="仿宋" w:eastAsia="仿宋" w:hAnsi="仿宋"/>
                <w:sz w:val="24"/>
                <w:szCs w:val="24"/>
              </w:rPr>
              <w:t>教学</w:t>
            </w:r>
          </w:p>
          <w:p w:rsidR="00187FDA" w:rsidRDefault="00187FDA" w:rsidP="00AA1C99">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187FDA" w:rsidRDefault="00187FDA" w:rsidP="00AA1C99">
            <w:pPr>
              <w:ind w:left="-57" w:right="-57"/>
              <w:jc w:val="center"/>
              <w:rPr>
                <w:rFonts w:ascii="仿宋" w:eastAsia="仿宋" w:hAnsi="仿宋"/>
                <w:kern w:val="24"/>
                <w:sz w:val="24"/>
                <w:szCs w:val="24"/>
              </w:rPr>
            </w:pPr>
            <w:r>
              <w:rPr>
                <w:rFonts w:ascii="仿宋" w:eastAsia="仿宋" w:hAnsi="仿宋"/>
                <w:kern w:val="24"/>
                <w:sz w:val="24"/>
                <w:szCs w:val="24"/>
              </w:rPr>
              <w:t>考核</w:t>
            </w:r>
          </w:p>
          <w:p w:rsidR="00187FDA" w:rsidRDefault="00187FDA" w:rsidP="00AA1C99">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187FDA" w:rsidRDefault="00187FDA" w:rsidP="00AA1C99">
            <w:pPr>
              <w:jc w:val="center"/>
              <w:rPr>
                <w:rFonts w:ascii="仿宋" w:eastAsia="仿宋" w:hAnsi="仿宋"/>
                <w:sz w:val="24"/>
                <w:szCs w:val="24"/>
              </w:rPr>
            </w:pPr>
            <w:r>
              <w:rPr>
                <w:rFonts w:ascii="仿宋" w:eastAsia="仿宋" w:hAnsi="仿宋"/>
                <w:sz w:val="24"/>
                <w:szCs w:val="24"/>
              </w:rPr>
              <w:t>备  注</w:t>
            </w:r>
          </w:p>
        </w:tc>
      </w:tr>
      <w:tr w:rsidR="006F7AC5" w:rsidTr="006C4424">
        <w:trPr>
          <w:cantSplit/>
          <w:trHeight w:val="492"/>
          <w:jc w:val="center"/>
        </w:trPr>
        <w:tc>
          <w:tcPr>
            <w:tcW w:w="866" w:type="dxa"/>
            <w:vMerge w:val="restart"/>
            <w:textDirection w:val="tbRlV"/>
            <w:vAlign w:val="center"/>
          </w:tcPr>
          <w:p w:rsidR="006F7AC5" w:rsidRDefault="006F7AC5" w:rsidP="00AA1C99">
            <w:pPr>
              <w:jc w:val="center"/>
              <w:rPr>
                <w:rFonts w:ascii="仿宋" w:eastAsia="仿宋" w:hAnsi="仿宋"/>
                <w:sz w:val="24"/>
                <w:szCs w:val="24"/>
              </w:rPr>
            </w:pPr>
            <w:r>
              <w:rPr>
                <w:rFonts w:ascii="仿宋" w:eastAsia="仿宋" w:hAnsi="仿宋"/>
                <w:sz w:val="24"/>
                <w:szCs w:val="24"/>
              </w:rPr>
              <w:t>必修课程</w:t>
            </w:r>
          </w:p>
        </w:tc>
        <w:tc>
          <w:tcPr>
            <w:tcW w:w="1518" w:type="dxa"/>
            <w:vMerge w:val="restart"/>
            <w:textDirection w:val="tbRlV"/>
            <w:vAlign w:val="center"/>
          </w:tcPr>
          <w:p w:rsidR="006F7AC5" w:rsidRDefault="00F2073D" w:rsidP="00AA1C99">
            <w:pPr>
              <w:ind w:left="113" w:right="113"/>
              <w:jc w:val="center"/>
              <w:rPr>
                <w:rFonts w:ascii="仿宋" w:eastAsia="仿宋" w:hAnsi="仿宋"/>
                <w:sz w:val="24"/>
                <w:szCs w:val="24"/>
              </w:rPr>
            </w:pPr>
            <w:r>
              <w:rPr>
                <w:rFonts w:ascii="仿宋" w:eastAsia="仿宋" w:hAnsi="仿宋"/>
                <w:sz w:val="24"/>
                <w:szCs w:val="24"/>
              </w:rPr>
              <w:t>学位</w:t>
            </w:r>
            <w:r w:rsidR="00464343">
              <w:rPr>
                <w:rFonts w:ascii="仿宋" w:eastAsia="仿宋" w:hAnsi="仿宋"/>
                <w:sz w:val="24"/>
                <w:szCs w:val="24"/>
              </w:rPr>
              <w:t>公共</w:t>
            </w:r>
            <w:r w:rsidR="006F7AC5">
              <w:rPr>
                <w:rFonts w:ascii="仿宋" w:eastAsia="仿宋" w:hAnsi="仿宋"/>
                <w:sz w:val="24"/>
                <w:szCs w:val="24"/>
              </w:rPr>
              <w:t>课</w:t>
            </w:r>
          </w:p>
        </w:tc>
        <w:tc>
          <w:tcPr>
            <w:tcW w:w="2329" w:type="dxa"/>
            <w:vAlign w:val="center"/>
          </w:tcPr>
          <w:p w:rsidR="006F7AC5" w:rsidRDefault="006F7AC5" w:rsidP="00AA1C99">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237" w:type="dxa"/>
            <w:tcBorders>
              <w:bottom w:val="single" w:sz="4" w:space="0" w:color="auto"/>
            </w:tcBorders>
            <w:vAlign w:val="center"/>
          </w:tcPr>
          <w:p w:rsidR="006F7AC5" w:rsidRDefault="006F7AC5" w:rsidP="00AA1C99">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2406" w:type="dxa"/>
            <w:tcBorders>
              <w:bottom w:val="single" w:sz="4" w:space="0" w:color="auto"/>
            </w:tcBorders>
            <w:vAlign w:val="center"/>
          </w:tcPr>
          <w:p w:rsidR="006F7AC5" w:rsidRDefault="006F7AC5" w:rsidP="00AA1C99">
            <w:pPr>
              <w:ind w:left="-57" w:right="-57"/>
              <w:jc w:val="center"/>
              <w:rPr>
                <w:rFonts w:ascii="仿宋" w:eastAsia="仿宋" w:hAnsi="仿宋"/>
                <w:sz w:val="24"/>
                <w:szCs w:val="24"/>
              </w:rPr>
            </w:pPr>
          </w:p>
        </w:tc>
        <w:tc>
          <w:tcPr>
            <w:tcW w:w="709" w:type="dxa"/>
            <w:tcBorders>
              <w:bottom w:val="single" w:sz="4" w:space="0" w:color="auto"/>
            </w:tcBorders>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6F7AC5" w:rsidRDefault="006F7AC5" w:rsidP="00AA1C99">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6F7AC5" w:rsidRDefault="006F7AC5" w:rsidP="00AA1C99">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6F7AC5" w:rsidRDefault="006F7AC5" w:rsidP="00AA1C99">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6F7AC5" w:rsidRDefault="006F7AC5" w:rsidP="00AA1C99">
            <w:pPr>
              <w:jc w:val="left"/>
              <w:rPr>
                <w:rFonts w:ascii="仿宋" w:eastAsia="仿宋" w:hAnsi="仿宋"/>
                <w:sz w:val="24"/>
                <w:szCs w:val="24"/>
              </w:rPr>
            </w:pPr>
          </w:p>
        </w:tc>
      </w:tr>
      <w:tr w:rsidR="006F7AC5" w:rsidTr="006C4424">
        <w:trPr>
          <w:cantSplit/>
          <w:trHeight w:val="645"/>
          <w:jc w:val="center"/>
        </w:trPr>
        <w:tc>
          <w:tcPr>
            <w:tcW w:w="866" w:type="dxa"/>
            <w:vMerge/>
            <w:textDirection w:val="tbRlV"/>
            <w:vAlign w:val="center"/>
          </w:tcPr>
          <w:p w:rsidR="006F7AC5" w:rsidRDefault="006F7AC5" w:rsidP="00AA1C99">
            <w:pPr>
              <w:jc w:val="center"/>
              <w:rPr>
                <w:rFonts w:ascii="仿宋" w:eastAsia="仿宋" w:hAnsi="仿宋"/>
                <w:sz w:val="24"/>
                <w:szCs w:val="24"/>
              </w:rPr>
            </w:pPr>
          </w:p>
        </w:tc>
        <w:tc>
          <w:tcPr>
            <w:tcW w:w="1518" w:type="dxa"/>
            <w:vMerge/>
            <w:vAlign w:val="center"/>
          </w:tcPr>
          <w:p w:rsidR="006F7AC5" w:rsidRDefault="006F7AC5" w:rsidP="00AA1C99">
            <w:pPr>
              <w:jc w:val="center"/>
              <w:rPr>
                <w:rFonts w:ascii="仿宋" w:eastAsia="仿宋" w:hAnsi="仿宋"/>
                <w:sz w:val="24"/>
                <w:szCs w:val="24"/>
              </w:rPr>
            </w:pPr>
          </w:p>
        </w:tc>
        <w:tc>
          <w:tcPr>
            <w:tcW w:w="2329" w:type="dxa"/>
            <w:vAlign w:val="center"/>
          </w:tcPr>
          <w:p w:rsidR="006F7AC5" w:rsidRDefault="006F7AC5" w:rsidP="00AA1C99">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237" w:type="dxa"/>
            <w:tcBorders>
              <w:bottom w:val="single" w:sz="4" w:space="0" w:color="auto"/>
            </w:tcBorders>
            <w:vAlign w:val="center"/>
          </w:tcPr>
          <w:p w:rsidR="006F7AC5" w:rsidRDefault="006F7AC5" w:rsidP="00AA1C99">
            <w:pPr>
              <w:snapToGrid w:val="0"/>
              <w:jc w:val="center"/>
              <w:rPr>
                <w:rFonts w:ascii="仿宋" w:eastAsia="仿宋" w:hAnsi="仿宋"/>
                <w:sz w:val="24"/>
                <w:szCs w:val="24"/>
              </w:rPr>
            </w:pPr>
            <w:r>
              <w:rPr>
                <w:rFonts w:ascii="仿宋" w:eastAsia="仿宋" w:hAnsi="仿宋" w:hint="eastAsia"/>
                <w:sz w:val="24"/>
                <w:szCs w:val="24"/>
              </w:rPr>
              <w:t>1</w:t>
            </w:r>
          </w:p>
        </w:tc>
        <w:tc>
          <w:tcPr>
            <w:tcW w:w="2406" w:type="dxa"/>
            <w:tcBorders>
              <w:bottom w:val="single" w:sz="4" w:space="0" w:color="auto"/>
            </w:tcBorders>
            <w:vAlign w:val="center"/>
          </w:tcPr>
          <w:p w:rsidR="006F7AC5" w:rsidRDefault="006F7AC5" w:rsidP="00AA1C99">
            <w:pPr>
              <w:ind w:left="-57" w:right="-57"/>
              <w:jc w:val="center"/>
              <w:rPr>
                <w:rFonts w:ascii="仿宋" w:eastAsia="仿宋" w:hAnsi="仿宋"/>
                <w:sz w:val="24"/>
                <w:szCs w:val="24"/>
              </w:rPr>
            </w:pPr>
          </w:p>
        </w:tc>
        <w:tc>
          <w:tcPr>
            <w:tcW w:w="709" w:type="dxa"/>
            <w:tcBorders>
              <w:bottom w:val="single" w:sz="4" w:space="0" w:color="auto"/>
            </w:tcBorders>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6F7AC5" w:rsidRDefault="006F7AC5" w:rsidP="00AA1C99">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6F7AC5" w:rsidRDefault="006F7AC5" w:rsidP="00AA1C99">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6F7AC5" w:rsidRDefault="006F7AC5" w:rsidP="00AA1C99">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6F7AC5" w:rsidRDefault="006F7AC5" w:rsidP="00AA1C99">
            <w:pPr>
              <w:jc w:val="left"/>
              <w:rPr>
                <w:rFonts w:ascii="仿宋" w:eastAsia="仿宋" w:hAnsi="仿宋"/>
                <w:sz w:val="24"/>
                <w:szCs w:val="24"/>
              </w:rPr>
            </w:pPr>
          </w:p>
        </w:tc>
      </w:tr>
      <w:tr w:rsidR="006F7AC5">
        <w:trPr>
          <w:cantSplit/>
          <w:trHeight w:val="453"/>
          <w:jc w:val="center"/>
        </w:trPr>
        <w:tc>
          <w:tcPr>
            <w:tcW w:w="866" w:type="dxa"/>
            <w:vMerge/>
            <w:textDirection w:val="tbRlV"/>
            <w:vAlign w:val="center"/>
          </w:tcPr>
          <w:p w:rsidR="006F7AC5" w:rsidRDefault="006F7AC5" w:rsidP="00AA1C99">
            <w:pPr>
              <w:jc w:val="center"/>
              <w:rPr>
                <w:rFonts w:ascii="仿宋" w:eastAsia="仿宋" w:hAnsi="仿宋"/>
                <w:sz w:val="24"/>
                <w:szCs w:val="24"/>
              </w:rPr>
            </w:pPr>
          </w:p>
        </w:tc>
        <w:tc>
          <w:tcPr>
            <w:tcW w:w="1518" w:type="dxa"/>
            <w:vMerge/>
            <w:vAlign w:val="center"/>
          </w:tcPr>
          <w:p w:rsidR="006F7AC5" w:rsidRDefault="006F7AC5" w:rsidP="00AA1C99">
            <w:pPr>
              <w:jc w:val="center"/>
              <w:rPr>
                <w:rFonts w:ascii="仿宋" w:eastAsia="仿宋" w:hAnsi="仿宋"/>
                <w:sz w:val="24"/>
                <w:szCs w:val="24"/>
              </w:rPr>
            </w:pPr>
          </w:p>
        </w:tc>
        <w:tc>
          <w:tcPr>
            <w:tcW w:w="2329" w:type="dxa"/>
            <w:vAlign w:val="center"/>
          </w:tcPr>
          <w:p w:rsidR="006F7AC5" w:rsidRDefault="00A928F7" w:rsidP="00AA1C99">
            <w:pPr>
              <w:ind w:left="-57" w:right="-57"/>
              <w:jc w:val="center"/>
              <w:rPr>
                <w:rFonts w:ascii="仿宋" w:eastAsia="仿宋" w:hAnsi="仿宋"/>
                <w:sz w:val="24"/>
                <w:szCs w:val="24"/>
              </w:rPr>
            </w:pPr>
            <w:r>
              <w:rPr>
                <w:rFonts w:ascii="仿宋" w:eastAsia="仿宋" w:hAnsi="仿宋" w:hint="eastAsia"/>
                <w:sz w:val="24"/>
                <w:szCs w:val="24"/>
              </w:rPr>
              <w:t>第一外国</w:t>
            </w:r>
            <w:r w:rsidR="006F7AC5">
              <w:rPr>
                <w:rFonts w:ascii="仿宋" w:eastAsia="仿宋" w:hAnsi="仿宋"/>
                <w:sz w:val="24"/>
                <w:szCs w:val="24"/>
              </w:rPr>
              <w:t>语</w:t>
            </w:r>
          </w:p>
        </w:tc>
        <w:tc>
          <w:tcPr>
            <w:tcW w:w="1237" w:type="dxa"/>
            <w:vAlign w:val="center"/>
          </w:tcPr>
          <w:p w:rsidR="006F7AC5" w:rsidRDefault="006F7AC5" w:rsidP="00AA1C99">
            <w:pPr>
              <w:jc w:val="center"/>
              <w:rPr>
                <w:rFonts w:ascii="仿宋" w:eastAsia="仿宋" w:hAnsi="仿宋"/>
                <w:sz w:val="24"/>
                <w:szCs w:val="24"/>
              </w:rPr>
            </w:pPr>
            <w:r>
              <w:rPr>
                <w:rFonts w:ascii="仿宋" w:eastAsia="仿宋" w:hAnsi="仿宋" w:hint="eastAsia"/>
                <w:sz w:val="24"/>
                <w:szCs w:val="24"/>
              </w:rPr>
              <w:t>1</w:t>
            </w: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1</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6F7AC5" w:rsidRDefault="006F7AC5" w:rsidP="00AA1C99">
            <w:pPr>
              <w:snapToGrid w:val="0"/>
              <w:jc w:val="left"/>
              <w:rPr>
                <w:rFonts w:ascii="仿宋" w:eastAsia="仿宋" w:hAnsi="仿宋"/>
                <w:sz w:val="24"/>
                <w:szCs w:val="24"/>
              </w:rPr>
            </w:pPr>
          </w:p>
        </w:tc>
      </w:tr>
      <w:tr w:rsidR="006F7AC5">
        <w:trPr>
          <w:cantSplit/>
          <w:trHeight w:val="550"/>
          <w:jc w:val="center"/>
        </w:trPr>
        <w:tc>
          <w:tcPr>
            <w:tcW w:w="866" w:type="dxa"/>
            <w:vMerge/>
            <w:textDirection w:val="tbRlV"/>
            <w:vAlign w:val="center"/>
          </w:tcPr>
          <w:p w:rsidR="006F7AC5" w:rsidRDefault="006F7AC5" w:rsidP="00AA1C99">
            <w:pPr>
              <w:jc w:val="center"/>
              <w:rPr>
                <w:rFonts w:ascii="仿宋" w:eastAsia="仿宋" w:hAnsi="仿宋"/>
                <w:sz w:val="24"/>
                <w:szCs w:val="24"/>
              </w:rPr>
            </w:pPr>
          </w:p>
        </w:tc>
        <w:tc>
          <w:tcPr>
            <w:tcW w:w="1518" w:type="dxa"/>
            <w:vMerge/>
            <w:vAlign w:val="center"/>
          </w:tcPr>
          <w:p w:rsidR="006F7AC5" w:rsidRDefault="006F7AC5" w:rsidP="00AA1C99">
            <w:pPr>
              <w:jc w:val="center"/>
              <w:rPr>
                <w:rFonts w:ascii="仿宋" w:eastAsia="仿宋" w:hAnsi="仿宋"/>
                <w:sz w:val="24"/>
                <w:szCs w:val="24"/>
              </w:rPr>
            </w:pPr>
          </w:p>
        </w:tc>
        <w:tc>
          <w:tcPr>
            <w:tcW w:w="2329" w:type="dxa"/>
            <w:vAlign w:val="center"/>
          </w:tcPr>
          <w:p w:rsidR="006F7AC5" w:rsidRDefault="006F7AC5" w:rsidP="00AA1C99">
            <w:pPr>
              <w:ind w:left="-57" w:right="-57"/>
              <w:jc w:val="center"/>
              <w:rPr>
                <w:rFonts w:ascii="仿宋" w:eastAsia="仿宋" w:hAnsi="仿宋"/>
                <w:color w:val="FF0000"/>
                <w:sz w:val="24"/>
                <w:szCs w:val="24"/>
              </w:rPr>
            </w:pPr>
            <w:r w:rsidRPr="00F275D0">
              <w:rPr>
                <w:rFonts w:ascii="仿宋" w:eastAsia="仿宋" w:hAnsi="仿宋" w:hint="eastAsia"/>
                <w:color w:val="000000"/>
                <w:sz w:val="24"/>
                <w:szCs w:val="24"/>
              </w:rPr>
              <w:t>法律推理</w:t>
            </w:r>
          </w:p>
        </w:tc>
        <w:tc>
          <w:tcPr>
            <w:tcW w:w="1237" w:type="dxa"/>
            <w:vAlign w:val="center"/>
          </w:tcPr>
          <w:p w:rsidR="006F7AC5" w:rsidRPr="00C86722" w:rsidRDefault="006F7AC5" w:rsidP="00AA1C99">
            <w:pPr>
              <w:jc w:val="center"/>
              <w:rPr>
                <w:rFonts w:ascii="仿宋" w:eastAsia="仿宋" w:hAnsi="仿宋"/>
                <w:sz w:val="24"/>
                <w:szCs w:val="24"/>
              </w:rPr>
            </w:pPr>
            <w:r w:rsidRPr="00C86722">
              <w:rPr>
                <w:rFonts w:ascii="仿宋" w:eastAsia="仿宋" w:hAnsi="仿宋"/>
                <w:sz w:val="24"/>
                <w:szCs w:val="24"/>
              </w:rPr>
              <w:t>1</w:t>
            </w:r>
          </w:p>
        </w:tc>
        <w:tc>
          <w:tcPr>
            <w:tcW w:w="2406" w:type="dxa"/>
            <w:vAlign w:val="center"/>
          </w:tcPr>
          <w:p w:rsidR="006F7AC5" w:rsidRDefault="006F7AC5" w:rsidP="00AA1C99">
            <w:pPr>
              <w:ind w:left="-57" w:right="-57"/>
              <w:jc w:val="center"/>
              <w:rPr>
                <w:rFonts w:ascii="仿宋" w:eastAsia="仿宋" w:hAnsi="仿宋"/>
                <w:color w:val="FF0000"/>
                <w:sz w:val="24"/>
                <w:szCs w:val="24"/>
              </w:rPr>
            </w:pPr>
          </w:p>
        </w:tc>
        <w:tc>
          <w:tcPr>
            <w:tcW w:w="709" w:type="dxa"/>
            <w:vAlign w:val="center"/>
          </w:tcPr>
          <w:p w:rsidR="006F7AC5" w:rsidRPr="00F275D0" w:rsidRDefault="006F7AC5" w:rsidP="00AA1C99">
            <w:pPr>
              <w:ind w:left="-57" w:right="-57"/>
              <w:jc w:val="center"/>
              <w:rPr>
                <w:rFonts w:ascii="仿宋" w:eastAsia="仿宋" w:hAnsi="仿宋"/>
                <w:color w:val="000000"/>
                <w:sz w:val="24"/>
                <w:szCs w:val="24"/>
              </w:rPr>
            </w:pPr>
            <w:r w:rsidRPr="00F275D0">
              <w:rPr>
                <w:rFonts w:ascii="仿宋" w:eastAsia="仿宋" w:hAnsi="仿宋"/>
                <w:color w:val="000000"/>
                <w:sz w:val="24"/>
                <w:szCs w:val="24"/>
              </w:rPr>
              <w:t>2</w:t>
            </w:r>
          </w:p>
        </w:tc>
        <w:tc>
          <w:tcPr>
            <w:tcW w:w="709" w:type="dxa"/>
            <w:vAlign w:val="center"/>
          </w:tcPr>
          <w:p w:rsidR="006F7AC5" w:rsidRPr="00F275D0" w:rsidRDefault="006F7AC5" w:rsidP="00AA1C99">
            <w:pPr>
              <w:ind w:left="-57" w:right="-57"/>
              <w:jc w:val="center"/>
              <w:rPr>
                <w:rFonts w:ascii="仿宋" w:eastAsia="仿宋" w:hAnsi="仿宋"/>
                <w:color w:val="000000"/>
                <w:sz w:val="24"/>
                <w:szCs w:val="24"/>
              </w:rPr>
            </w:pPr>
            <w:r w:rsidRPr="00F275D0">
              <w:rPr>
                <w:rFonts w:ascii="仿宋" w:eastAsia="仿宋" w:hAnsi="仿宋"/>
                <w:color w:val="000000"/>
                <w:sz w:val="24"/>
                <w:szCs w:val="24"/>
              </w:rPr>
              <w:t>36</w:t>
            </w:r>
          </w:p>
        </w:tc>
        <w:tc>
          <w:tcPr>
            <w:tcW w:w="709" w:type="dxa"/>
            <w:vAlign w:val="center"/>
          </w:tcPr>
          <w:p w:rsidR="006F7AC5" w:rsidRPr="00F275D0" w:rsidRDefault="006F7AC5" w:rsidP="00AA1C99">
            <w:pPr>
              <w:ind w:left="-57" w:right="-57"/>
              <w:jc w:val="center"/>
              <w:rPr>
                <w:rFonts w:ascii="仿宋" w:eastAsia="仿宋" w:hAnsi="仿宋"/>
                <w:color w:val="000000"/>
                <w:sz w:val="24"/>
                <w:szCs w:val="24"/>
              </w:rPr>
            </w:pPr>
            <w:r w:rsidRPr="00F275D0">
              <w:rPr>
                <w:rFonts w:ascii="仿宋" w:eastAsia="仿宋" w:hAnsi="仿宋"/>
                <w:color w:val="000000"/>
                <w:sz w:val="24"/>
                <w:szCs w:val="24"/>
              </w:rPr>
              <w:t>1</w:t>
            </w:r>
          </w:p>
        </w:tc>
        <w:tc>
          <w:tcPr>
            <w:tcW w:w="992" w:type="dxa"/>
            <w:vAlign w:val="center"/>
          </w:tcPr>
          <w:p w:rsidR="006F7AC5" w:rsidRPr="00F275D0" w:rsidRDefault="006F7AC5" w:rsidP="00AA1C99">
            <w:pPr>
              <w:ind w:left="-57" w:right="-57"/>
              <w:jc w:val="center"/>
              <w:rPr>
                <w:rFonts w:ascii="仿宋" w:eastAsia="仿宋" w:hAnsi="仿宋"/>
                <w:color w:val="000000"/>
                <w:sz w:val="24"/>
                <w:szCs w:val="24"/>
              </w:rPr>
            </w:pPr>
            <w:r w:rsidRPr="00F275D0">
              <w:rPr>
                <w:rFonts w:ascii="仿宋" w:eastAsia="仿宋" w:hAnsi="仿宋"/>
                <w:color w:val="000000"/>
                <w:sz w:val="24"/>
                <w:szCs w:val="24"/>
              </w:rPr>
              <w:t>讲授</w:t>
            </w:r>
          </w:p>
        </w:tc>
        <w:tc>
          <w:tcPr>
            <w:tcW w:w="850" w:type="dxa"/>
            <w:vAlign w:val="center"/>
          </w:tcPr>
          <w:p w:rsidR="006F7AC5" w:rsidRPr="00F275D0" w:rsidRDefault="006F7AC5" w:rsidP="00AA1C99">
            <w:pPr>
              <w:ind w:left="-57" w:right="-57"/>
              <w:jc w:val="center"/>
              <w:rPr>
                <w:rFonts w:ascii="仿宋" w:eastAsia="仿宋" w:hAnsi="仿宋"/>
                <w:color w:val="000000"/>
                <w:sz w:val="24"/>
                <w:szCs w:val="24"/>
              </w:rPr>
            </w:pPr>
            <w:r w:rsidRPr="00F275D0">
              <w:rPr>
                <w:rFonts w:ascii="仿宋" w:eastAsia="仿宋" w:hAnsi="仿宋"/>
                <w:color w:val="000000"/>
                <w:sz w:val="24"/>
                <w:szCs w:val="24"/>
              </w:rPr>
              <w:t>考试</w:t>
            </w:r>
          </w:p>
        </w:tc>
        <w:tc>
          <w:tcPr>
            <w:tcW w:w="2060" w:type="dxa"/>
            <w:vMerge/>
            <w:vAlign w:val="center"/>
          </w:tcPr>
          <w:p w:rsidR="006F7AC5" w:rsidRDefault="006F7AC5" w:rsidP="00AA1C99">
            <w:pPr>
              <w:snapToGrid w:val="0"/>
              <w:jc w:val="left"/>
              <w:rPr>
                <w:rFonts w:ascii="仿宋" w:eastAsia="仿宋" w:hAnsi="仿宋"/>
                <w:sz w:val="24"/>
                <w:szCs w:val="24"/>
              </w:rPr>
            </w:pPr>
          </w:p>
        </w:tc>
      </w:tr>
      <w:tr w:rsidR="006F7AC5">
        <w:trPr>
          <w:cantSplit/>
          <w:trHeight w:val="439"/>
          <w:jc w:val="center"/>
        </w:trPr>
        <w:tc>
          <w:tcPr>
            <w:tcW w:w="866" w:type="dxa"/>
            <w:vMerge/>
            <w:vAlign w:val="center"/>
          </w:tcPr>
          <w:p w:rsidR="006F7AC5" w:rsidRDefault="006F7AC5" w:rsidP="00AA1C99">
            <w:pPr>
              <w:jc w:val="center"/>
              <w:rPr>
                <w:rFonts w:ascii="仿宋" w:eastAsia="仿宋" w:hAnsi="仿宋"/>
                <w:sz w:val="24"/>
                <w:szCs w:val="24"/>
              </w:rPr>
            </w:pPr>
          </w:p>
        </w:tc>
        <w:tc>
          <w:tcPr>
            <w:tcW w:w="1518" w:type="dxa"/>
            <w:vAlign w:val="center"/>
          </w:tcPr>
          <w:p w:rsidR="006F7AC5" w:rsidRDefault="00F2073D" w:rsidP="00AA1C99">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232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证据法学</w:t>
            </w:r>
          </w:p>
        </w:tc>
        <w:tc>
          <w:tcPr>
            <w:tcW w:w="1237"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sz w:val="24"/>
                <w:szCs w:val="24"/>
              </w:rPr>
              <w:t>1</w:t>
            </w:r>
          </w:p>
        </w:tc>
        <w:tc>
          <w:tcPr>
            <w:tcW w:w="2406" w:type="dxa"/>
            <w:vAlign w:val="center"/>
          </w:tcPr>
          <w:p w:rsidR="006F7AC5" w:rsidRDefault="006F7AC5" w:rsidP="00AA1C99">
            <w:pPr>
              <w:spacing w:line="400" w:lineRule="exact"/>
              <w:ind w:left="-57" w:right="-57"/>
              <w:jc w:val="center"/>
              <w:rPr>
                <w:rFonts w:ascii="仿宋" w:eastAsia="仿宋" w:hAnsi="仿宋"/>
                <w:sz w:val="24"/>
                <w:szCs w:val="24"/>
              </w:rPr>
            </w:pP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sz w:val="24"/>
                <w:szCs w:val="24"/>
              </w:rPr>
              <w:t>54</w:t>
            </w:r>
          </w:p>
        </w:tc>
        <w:tc>
          <w:tcPr>
            <w:tcW w:w="709" w:type="dxa"/>
            <w:vAlign w:val="center"/>
          </w:tcPr>
          <w:p w:rsidR="006F7AC5" w:rsidRDefault="006F7AC5" w:rsidP="00AA1C99">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6F7AC5" w:rsidRDefault="006F7AC5" w:rsidP="00AA1C99">
            <w:pPr>
              <w:snapToGrid w:val="0"/>
              <w:spacing w:line="400" w:lineRule="exact"/>
              <w:jc w:val="left"/>
              <w:rPr>
                <w:rFonts w:ascii="仿宋" w:eastAsia="仿宋" w:hAnsi="仿宋"/>
                <w:sz w:val="24"/>
                <w:szCs w:val="24"/>
              </w:rPr>
            </w:pPr>
          </w:p>
        </w:tc>
      </w:tr>
      <w:tr w:rsidR="006F7AC5">
        <w:trPr>
          <w:cantSplit/>
          <w:trHeight w:val="459"/>
          <w:jc w:val="center"/>
        </w:trPr>
        <w:tc>
          <w:tcPr>
            <w:tcW w:w="866" w:type="dxa"/>
            <w:vMerge/>
            <w:vAlign w:val="center"/>
          </w:tcPr>
          <w:p w:rsidR="006F7AC5" w:rsidRDefault="006F7AC5" w:rsidP="00AA1C99">
            <w:pPr>
              <w:ind w:left="113"/>
              <w:jc w:val="center"/>
              <w:rPr>
                <w:rFonts w:ascii="仿宋" w:eastAsia="仿宋" w:hAnsi="仿宋"/>
                <w:sz w:val="24"/>
                <w:szCs w:val="24"/>
              </w:rPr>
            </w:pPr>
          </w:p>
        </w:tc>
        <w:tc>
          <w:tcPr>
            <w:tcW w:w="1518" w:type="dxa"/>
            <w:vMerge w:val="restart"/>
            <w:vAlign w:val="center"/>
          </w:tcPr>
          <w:p w:rsidR="006F7AC5" w:rsidRDefault="00F2073D" w:rsidP="00AA1C99">
            <w:pPr>
              <w:spacing w:line="400" w:lineRule="exact"/>
              <w:jc w:val="center"/>
              <w:rPr>
                <w:rFonts w:ascii="仿宋" w:eastAsia="仿宋" w:hAnsi="仿宋"/>
                <w:sz w:val="24"/>
                <w:szCs w:val="24"/>
              </w:rPr>
            </w:pPr>
            <w:r>
              <w:rPr>
                <w:rFonts w:ascii="仿宋" w:eastAsia="仿宋" w:hAnsi="仿宋"/>
                <w:sz w:val="24"/>
                <w:szCs w:val="24"/>
              </w:rPr>
              <w:t>学位专业课</w:t>
            </w:r>
          </w:p>
        </w:tc>
        <w:tc>
          <w:tcPr>
            <w:tcW w:w="232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外国证据法</w:t>
            </w:r>
          </w:p>
        </w:tc>
        <w:tc>
          <w:tcPr>
            <w:tcW w:w="1237"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1</w:t>
            </w:r>
          </w:p>
        </w:tc>
        <w:tc>
          <w:tcPr>
            <w:tcW w:w="2406" w:type="dxa"/>
            <w:vAlign w:val="center"/>
          </w:tcPr>
          <w:p w:rsidR="006F7AC5" w:rsidRDefault="006F7AC5" w:rsidP="00AA1C99">
            <w:pPr>
              <w:spacing w:line="400" w:lineRule="exact"/>
              <w:jc w:val="center"/>
              <w:rPr>
                <w:rFonts w:ascii="仿宋" w:eastAsia="仿宋" w:hAnsi="仿宋"/>
                <w:sz w:val="24"/>
                <w:szCs w:val="24"/>
              </w:rPr>
            </w:pPr>
          </w:p>
        </w:tc>
        <w:tc>
          <w:tcPr>
            <w:tcW w:w="709"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6F7AC5" w:rsidRDefault="006F7AC5" w:rsidP="00AA1C99">
            <w:pPr>
              <w:adjustRightInd w:val="0"/>
              <w:snapToGrid w:val="0"/>
              <w:spacing w:line="400" w:lineRule="exact"/>
              <w:jc w:val="left"/>
              <w:rPr>
                <w:rFonts w:ascii="仿宋" w:eastAsia="仿宋" w:hAnsi="仿宋"/>
                <w:sz w:val="24"/>
                <w:szCs w:val="24"/>
              </w:rPr>
            </w:pPr>
          </w:p>
        </w:tc>
      </w:tr>
      <w:tr w:rsidR="006F7AC5">
        <w:trPr>
          <w:cantSplit/>
          <w:trHeight w:val="465"/>
          <w:jc w:val="center"/>
        </w:trPr>
        <w:tc>
          <w:tcPr>
            <w:tcW w:w="866" w:type="dxa"/>
            <w:vMerge/>
            <w:vAlign w:val="center"/>
          </w:tcPr>
          <w:p w:rsidR="006F7AC5" w:rsidRDefault="006F7AC5" w:rsidP="00AA1C99">
            <w:pPr>
              <w:ind w:left="113"/>
              <w:jc w:val="center"/>
              <w:rPr>
                <w:rFonts w:ascii="仿宋" w:eastAsia="仿宋" w:hAnsi="仿宋"/>
                <w:sz w:val="24"/>
                <w:szCs w:val="24"/>
              </w:rPr>
            </w:pPr>
          </w:p>
        </w:tc>
        <w:tc>
          <w:tcPr>
            <w:tcW w:w="1518" w:type="dxa"/>
            <w:vMerge/>
            <w:vAlign w:val="center"/>
          </w:tcPr>
          <w:p w:rsidR="006F7AC5" w:rsidRDefault="006F7AC5" w:rsidP="00AA1C99">
            <w:pPr>
              <w:spacing w:line="400" w:lineRule="exact"/>
              <w:jc w:val="center"/>
              <w:rPr>
                <w:rFonts w:ascii="仿宋" w:eastAsia="仿宋" w:hAnsi="仿宋"/>
                <w:sz w:val="24"/>
                <w:szCs w:val="24"/>
              </w:rPr>
            </w:pPr>
          </w:p>
        </w:tc>
        <w:tc>
          <w:tcPr>
            <w:tcW w:w="232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刑事诉讼法学</w:t>
            </w:r>
          </w:p>
        </w:tc>
        <w:tc>
          <w:tcPr>
            <w:tcW w:w="1237"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1</w:t>
            </w:r>
          </w:p>
        </w:tc>
        <w:tc>
          <w:tcPr>
            <w:tcW w:w="2406" w:type="dxa"/>
            <w:vAlign w:val="center"/>
          </w:tcPr>
          <w:p w:rsidR="006F7AC5" w:rsidRDefault="006F7AC5" w:rsidP="00AA1C99">
            <w:pPr>
              <w:spacing w:line="400" w:lineRule="exact"/>
              <w:ind w:left="-57" w:right="-57"/>
              <w:jc w:val="center"/>
              <w:rPr>
                <w:rFonts w:ascii="仿宋" w:eastAsia="仿宋" w:hAnsi="仿宋"/>
                <w:sz w:val="24"/>
                <w:szCs w:val="24"/>
              </w:rPr>
            </w:pP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6F7AC5" w:rsidRDefault="006F7AC5" w:rsidP="00AA1C99">
            <w:pPr>
              <w:adjustRightInd w:val="0"/>
              <w:snapToGrid w:val="0"/>
              <w:spacing w:line="400" w:lineRule="exact"/>
              <w:jc w:val="left"/>
              <w:rPr>
                <w:rFonts w:ascii="仿宋" w:eastAsia="仿宋" w:hAnsi="仿宋"/>
                <w:sz w:val="24"/>
                <w:szCs w:val="24"/>
              </w:rPr>
            </w:pPr>
          </w:p>
        </w:tc>
      </w:tr>
      <w:tr w:rsidR="006F7AC5" w:rsidTr="006340CE">
        <w:trPr>
          <w:cantSplit/>
          <w:trHeight w:val="276"/>
          <w:jc w:val="center"/>
        </w:trPr>
        <w:tc>
          <w:tcPr>
            <w:tcW w:w="866" w:type="dxa"/>
            <w:vMerge/>
            <w:vAlign w:val="center"/>
          </w:tcPr>
          <w:p w:rsidR="006F7AC5" w:rsidRDefault="006F7AC5" w:rsidP="00AA1C99">
            <w:pPr>
              <w:ind w:left="113"/>
              <w:jc w:val="center"/>
              <w:rPr>
                <w:rFonts w:ascii="仿宋" w:eastAsia="仿宋" w:hAnsi="仿宋"/>
                <w:sz w:val="24"/>
                <w:szCs w:val="24"/>
              </w:rPr>
            </w:pPr>
          </w:p>
        </w:tc>
        <w:tc>
          <w:tcPr>
            <w:tcW w:w="1518" w:type="dxa"/>
            <w:vMerge/>
            <w:vAlign w:val="center"/>
          </w:tcPr>
          <w:p w:rsidR="006F7AC5" w:rsidRDefault="006F7AC5" w:rsidP="00AA1C99">
            <w:pPr>
              <w:spacing w:line="400" w:lineRule="exact"/>
              <w:jc w:val="center"/>
              <w:rPr>
                <w:rFonts w:ascii="仿宋" w:eastAsia="仿宋" w:hAnsi="仿宋"/>
                <w:sz w:val="24"/>
                <w:szCs w:val="24"/>
              </w:rPr>
            </w:pPr>
          </w:p>
        </w:tc>
        <w:tc>
          <w:tcPr>
            <w:tcW w:w="232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民事诉讼法学</w:t>
            </w:r>
          </w:p>
        </w:tc>
        <w:tc>
          <w:tcPr>
            <w:tcW w:w="1237" w:type="dxa"/>
            <w:vAlign w:val="center"/>
          </w:tcPr>
          <w:p w:rsidR="006F7AC5" w:rsidRDefault="006F7AC5" w:rsidP="00AA1C99">
            <w:pPr>
              <w:spacing w:line="400" w:lineRule="exact"/>
              <w:jc w:val="center"/>
              <w:rPr>
                <w:rFonts w:ascii="仿宋" w:eastAsia="仿宋" w:hAnsi="仿宋"/>
                <w:sz w:val="24"/>
                <w:szCs w:val="24"/>
              </w:rPr>
            </w:pPr>
            <w:r>
              <w:rPr>
                <w:rFonts w:ascii="仿宋" w:eastAsia="仿宋" w:hAnsi="仿宋" w:hint="eastAsia"/>
                <w:sz w:val="24"/>
                <w:szCs w:val="24"/>
              </w:rPr>
              <w:t>1</w:t>
            </w:r>
          </w:p>
        </w:tc>
        <w:tc>
          <w:tcPr>
            <w:tcW w:w="2406" w:type="dxa"/>
            <w:vAlign w:val="center"/>
          </w:tcPr>
          <w:p w:rsidR="006F7AC5" w:rsidRDefault="006F7AC5" w:rsidP="00AA1C99">
            <w:pPr>
              <w:spacing w:line="400" w:lineRule="exact"/>
              <w:ind w:left="-57" w:right="-57"/>
              <w:jc w:val="center"/>
              <w:rPr>
                <w:rFonts w:ascii="仿宋" w:eastAsia="仿宋" w:hAnsi="仿宋"/>
                <w:sz w:val="24"/>
                <w:szCs w:val="24"/>
              </w:rPr>
            </w:pP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6F7AC5" w:rsidRDefault="006F7AC5" w:rsidP="00AA1C99">
            <w:pPr>
              <w:adjustRightInd w:val="0"/>
              <w:snapToGrid w:val="0"/>
              <w:spacing w:line="400" w:lineRule="exact"/>
              <w:jc w:val="left"/>
              <w:rPr>
                <w:rFonts w:ascii="仿宋" w:eastAsia="仿宋" w:hAnsi="仿宋"/>
                <w:sz w:val="24"/>
                <w:szCs w:val="24"/>
              </w:rPr>
            </w:pPr>
          </w:p>
        </w:tc>
      </w:tr>
      <w:tr w:rsidR="006F7AC5">
        <w:trPr>
          <w:cantSplit/>
          <w:trHeight w:val="173"/>
          <w:jc w:val="center"/>
        </w:trPr>
        <w:tc>
          <w:tcPr>
            <w:tcW w:w="866" w:type="dxa"/>
            <w:vMerge/>
            <w:vAlign w:val="center"/>
          </w:tcPr>
          <w:p w:rsidR="006F7AC5" w:rsidRDefault="006F7AC5" w:rsidP="00AA1C99">
            <w:pPr>
              <w:ind w:left="113"/>
              <w:jc w:val="center"/>
              <w:rPr>
                <w:rFonts w:ascii="仿宋" w:eastAsia="仿宋" w:hAnsi="仿宋"/>
                <w:sz w:val="24"/>
                <w:szCs w:val="24"/>
              </w:rPr>
            </w:pPr>
          </w:p>
        </w:tc>
        <w:tc>
          <w:tcPr>
            <w:tcW w:w="1518" w:type="dxa"/>
            <w:vMerge/>
            <w:vAlign w:val="center"/>
          </w:tcPr>
          <w:p w:rsidR="006F7AC5" w:rsidRDefault="006F7AC5" w:rsidP="00AA1C99">
            <w:pPr>
              <w:spacing w:line="400" w:lineRule="exact"/>
              <w:jc w:val="center"/>
              <w:rPr>
                <w:rFonts w:ascii="仿宋" w:eastAsia="仿宋" w:hAnsi="仿宋"/>
                <w:sz w:val="24"/>
                <w:szCs w:val="24"/>
              </w:rPr>
            </w:pPr>
          </w:p>
        </w:tc>
        <w:tc>
          <w:tcPr>
            <w:tcW w:w="2329" w:type="dxa"/>
            <w:vAlign w:val="center"/>
          </w:tcPr>
          <w:p w:rsidR="006F7AC5" w:rsidRDefault="006F7AC5" w:rsidP="00AA1C99">
            <w:pPr>
              <w:spacing w:line="400" w:lineRule="exact"/>
              <w:ind w:left="-57" w:right="-57"/>
              <w:jc w:val="center"/>
              <w:rPr>
                <w:rFonts w:ascii="仿宋" w:eastAsia="仿宋" w:hAnsi="仿宋" w:hint="eastAsia"/>
                <w:sz w:val="24"/>
                <w:szCs w:val="24"/>
              </w:rPr>
            </w:pPr>
            <w:r>
              <w:rPr>
                <w:rFonts w:ascii="仿宋" w:eastAsia="仿宋" w:hAnsi="仿宋" w:hint="eastAsia"/>
                <w:spacing w:val="-8"/>
                <w:sz w:val="24"/>
                <w:szCs w:val="24"/>
              </w:rPr>
              <w:t>证据法案例研讨</w:t>
            </w:r>
          </w:p>
        </w:tc>
        <w:tc>
          <w:tcPr>
            <w:tcW w:w="1237" w:type="dxa"/>
            <w:vAlign w:val="center"/>
          </w:tcPr>
          <w:p w:rsidR="006F7AC5" w:rsidRDefault="006F7AC5" w:rsidP="00AA1C99">
            <w:pPr>
              <w:spacing w:line="400" w:lineRule="exact"/>
              <w:jc w:val="center"/>
              <w:rPr>
                <w:rFonts w:ascii="仿宋" w:eastAsia="仿宋" w:hAnsi="仿宋" w:hint="eastAsia"/>
                <w:sz w:val="24"/>
                <w:szCs w:val="24"/>
              </w:rPr>
            </w:pPr>
            <w:r>
              <w:rPr>
                <w:rFonts w:ascii="仿宋" w:eastAsia="仿宋" w:hAnsi="仿宋" w:hint="eastAsia"/>
                <w:sz w:val="24"/>
                <w:szCs w:val="24"/>
              </w:rPr>
              <w:t>1</w:t>
            </w:r>
          </w:p>
        </w:tc>
        <w:tc>
          <w:tcPr>
            <w:tcW w:w="2406" w:type="dxa"/>
            <w:vAlign w:val="center"/>
          </w:tcPr>
          <w:p w:rsidR="006F7AC5" w:rsidRDefault="006F7AC5" w:rsidP="00AA1C99">
            <w:pPr>
              <w:spacing w:line="400" w:lineRule="exact"/>
              <w:ind w:left="-57" w:right="-57"/>
              <w:jc w:val="center"/>
              <w:rPr>
                <w:rFonts w:ascii="仿宋" w:eastAsia="仿宋" w:hAnsi="仿宋"/>
                <w:sz w:val="24"/>
                <w:szCs w:val="24"/>
              </w:rPr>
            </w:pPr>
          </w:p>
        </w:tc>
        <w:tc>
          <w:tcPr>
            <w:tcW w:w="709"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F7AC5" w:rsidRDefault="006F7AC5" w:rsidP="00AA1C99">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6F7AC5" w:rsidRDefault="006F7AC5" w:rsidP="00AA1C99">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6F7AC5" w:rsidRDefault="006F7AC5" w:rsidP="00AA1C99">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6F7AC5" w:rsidRDefault="006F7AC5" w:rsidP="00AA1C99">
            <w:pPr>
              <w:adjustRightInd w:val="0"/>
              <w:snapToGrid w:val="0"/>
              <w:spacing w:line="400" w:lineRule="exact"/>
              <w:jc w:val="left"/>
              <w:rPr>
                <w:rFonts w:ascii="仿宋" w:eastAsia="仿宋" w:hAnsi="仿宋"/>
                <w:sz w:val="24"/>
                <w:szCs w:val="24"/>
              </w:rPr>
            </w:pPr>
          </w:p>
        </w:tc>
      </w:tr>
      <w:tr w:rsidR="006F7AC5">
        <w:trPr>
          <w:cantSplit/>
          <w:trHeight w:val="450"/>
          <w:jc w:val="center"/>
        </w:trPr>
        <w:tc>
          <w:tcPr>
            <w:tcW w:w="866" w:type="dxa"/>
            <w:vMerge w:val="restart"/>
            <w:textDirection w:val="tbRlV"/>
            <w:vAlign w:val="center"/>
          </w:tcPr>
          <w:p w:rsidR="006F7AC5" w:rsidRDefault="006F7AC5" w:rsidP="00AA1C99">
            <w:pPr>
              <w:spacing w:line="240" w:lineRule="atLeast"/>
              <w:ind w:left="113" w:right="113"/>
              <w:jc w:val="center"/>
              <w:rPr>
                <w:rFonts w:ascii="仿宋" w:eastAsia="仿宋" w:hAnsi="仿宋"/>
                <w:sz w:val="24"/>
                <w:szCs w:val="24"/>
              </w:rPr>
            </w:pPr>
            <w:r>
              <w:rPr>
                <w:rFonts w:ascii="仿宋" w:eastAsia="仿宋" w:hAnsi="仿宋" w:hint="eastAsia"/>
                <w:sz w:val="24"/>
                <w:szCs w:val="24"/>
              </w:rPr>
              <w:t>选修课程</w:t>
            </w:r>
          </w:p>
        </w:tc>
        <w:tc>
          <w:tcPr>
            <w:tcW w:w="1518" w:type="dxa"/>
            <w:vMerge w:val="restart"/>
            <w:vAlign w:val="center"/>
          </w:tcPr>
          <w:p w:rsidR="006F7AC5" w:rsidRDefault="006F7AC5" w:rsidP="00AA1C99">
            <w:pPr>
              <w:spacing w:line="240" w:lineRule="atLeast"/>
              <w:ind w:leftChars="-27" w:left="-57" w:right="-57"/>
              <w:jc w:val="center"/>
              <w:rPr>
                <w:rFonts w:ascii="仿宋" w:eastAsia="仿宋" w:hAnsi="仿宋" w:hint="eastAsia"/>
                <w:sz w:val="24"/>
                <w:szCs w:val="24"/>
              </w:rPr>
            </w:pPr>
            <w:r>
              <w:rPr>
                <w:rFonts w:ascii="仿宋" w:eastAsia="仿宋" w:hAnsi="仿宋"/>
                <w:spacing w:val="-8"/>
                <w:sz w:val="24"/>
                <w:szCs w:val="24"/>
              </w:rPr>
              <w:t>专业限选课</w:t>
            </w:r>
          </w:p>
        </w:tc>
        <w:tc>
          <w:tcPr>
            <w:tcW w:w="2329" w:type="dxa"/>
            <w:vAlign w:val="center"/>
          </w:tcPr>
          <w:p w:rsidR="006F7AC5" w:rsidRDefault="006F7AC5" w:rsidP="00AA1C99">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法庭科学</w:t>
            </w:r>
            <w:r w:rsidR="00A343AC">
              <w:rPr>
                <w:rFonts w:ascii="仿宋" w:eastAsia="仿宋" w:hAnsi="仿宋" w:hint="eastAsia"/>
                <w:spacing w:val="-8"/>
                <w:sz w:val="24"/>
                <w:szCs w:val="24"/>
              </w:rPr>
              <w:t>概论</w:t>
            </w:r>
          </w:p>
        </w:tc>
        <w:tc>
          <w:tcPr>
            <w:tcW w:w="1237"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sz w:val="24"/>
                <w:szCs w:val="24"/>
              </w:rPr>
              <w:t>1</w:t>
            </w: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hint="eastAsia"/>
                <w:sz w:val="24"/>
                <w:szCs w:val="24"/>
              </w:rPr>
            </w:pPr>
            <w:r>
              <w:rPr>
                <w:rFonts w:ascii="仿宋" w:eastAsia="仿宋" w:hAnsi="仿宋" w:hint="eastAsia"/>
                <w:sz w:val="24"/>
                <w:szCs w:val="24"/>
              </w:rPr>
              <w:t>3</w:t>
            </w:r>
          </w:p>
        </w:tc>
        <w:tc>
          <w:tcPr>
            <w:tcW w:w="709" w:type="dxa"/>
            <w:vAlign w:val="center"/>
          </w:tcPr>
          <w:p w:rsidR="006F7AC5" w:rsidRDefault="006F7AC5" w:rsidP="00AA1C99">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54</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restart"/>
            <w:vAlign w:val="center"/>
          </w:tcPr>
          <w:p w:rsidR="006F7AC5" w:rsidRPr="0089765F" w:rsidRDefault="006F7AC5" w:rsidP="00AA1C99">
            <w:pPr>
              <w:adjustRightInd w:val="0"/>
              <w:snapToGrid w:val="0"/>
              <w:ind w:leftChars="-27" w:left="-57" w:right="-57"/>
              <w:jc w:val="left"/>
              <w:rPr>
                <w:rFonts w:ascii="仿宋" w:eastAsia="仿宋" w:hAnsi="仿宋" w:hint="eastAsia"/>
                <w:sz w:val="24"/>
                <w:szCs w:val="24"/>
              </w:rPr>
            </w:pPr>
          </w:p>
        </w:tc>
      </w:tr>
      <w:tr w:rsidR="006F7AC5">
        <w:trPr>
          <w:cantSplit/>
          <w:trHeight w:val="461"/>
          <w:jc w:val="center"/>
        </w:trPr>
        <w:tc>
          <w:tcPr>
            <w:tcW w:w="866" w:type="dxa"/>
            <w:vMerge/>
            <w:textDirection w:val="tbRlV"/>
            <w:vAlign w:val="center"/>
          </w:tcPr>
          <w:p w:rsidR="006F7AC5" w:rsidRDefault="006F7AC5" w:rsidP="00AA1C99">
            <w:pPr>
              <w:spacing w:line="240" w:lineRule="atLeast"/>
              <w:ind w:left="113" w:right="113"/>
              <w:jc w:val="center"/>
              <w:rPr>
                <w:rFonts w:ascii="仿宋" w:eastAsia="仿宋" w:hAnsi="仿宋" w:hint="eastAsia"/>
                <w:sz w:val="24"/>
                <w:szCs w:val="24"/>
              </w:rPr>
            </w:pPr>
          </w:p>
        </w:tc>
        <w:tc>
          <w:tcPr>
            <w:tcW w:w="1518" w:type="dxa"/>
            <w:vMerge/>
            <w:vAlign w:val="center"/>
          </w:tcPr>
          <w:p w:rsidR="006F7AC5" w:rsidRDefault="006F7AC5" w:rsidP="00AA1C99">
            <w:pPr>
              <w:spacing w:line="240" w:lineRule="atLeast"/>
              <w:ind w:leftChars="-27" w:left="-57" w:right="-57"/>
              <w:jc w:val="center"/>
              <w:rPr>
                <w:rFonts w:ascii="仿宋" w:eastAsia="仿宋" w:hAnsi="仿宋"/>
                <w:spacing w:val="-8"/>
                <w:sz w:val="24"/>
                <w:szCs w:val="24"/>
              </w:rPr>
            </w:pPr>
          </w:p>
        </w:tc>
        <w:tc>
          <w:tcPr>
            <w:tcW w:w="2329" w:type="dxa"/>
            <w:vAlign w:val="center"/>
          </w:tcPr>
          <w:p w:rsidR="006F7AC5" w:rsidRDefault="006F7AC5" w:rsidP="00AA1C99">
            <w:pPr>
              <w:spacing w:line="240" w:lineRule="atLeast"/>
              <w:ind w:leftChars="-27" w:left="-57" w:right="-57"/>
              <w:jc w:val="center"/>
              <w:rPr>
                <w:rFonts w:ascii="仿宋" w:eastAsia="仿宋" w:hAnsi="仿宋" w:hint="eastAsia"/>
                <w:spacing w:val="-8"/>
                <w:sz w:val="24"/>
                <w:szCs w:val="24"/>
              </w:rPr>
            </w:pPr>
            <w:r>
              <w:rPr>
                <w:rFonts w:ascii="仿宋" w:eastAsia="仿宋" w:hAnsi="仿宋" w:hint="eastAsia"/>
                <w:spacing w:val="-8"/>
                <w:sz w:val="24"/>
                <w:szCs w:val="24"/>
              </w:rPr>
              <w:t>专业英语</w:t>
            </w:r>
          </w:p>
        </w:tc>
        <w:tc>
          <w:tcPr>
            <w:tcW w:w="1237"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1</w:t>
            </w: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firstLineChars="50" w:firstLine="120"/>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464343"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645"/>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restart"/>
            <w:vAlign w:val="center"/>
          </w:tcPr>
          <w:p w:rsidR="006F7AC5" w:rsidRDefault="006F7AC5" w:rsidP="00AA1C99">
            <w:pPr>
              <w:spacing w:line="240" w:lineRule="atLeast"/>
              <w:jc w:val="center"/>
              <w:rPr>
                <w:rFonts w:ascii="仿宋" w:eastAsia="仿宋" w:hAnsi="仿宋"/>
                <w:spacing w:val="-8"/>
                <w:sz w:val="24"/>
                <w:szCs w:val="24"/>
              </w:rPr>
            </w:pPr>
            <w:r>
              <w:rPr>
                <w:rFonts w:ascii="仿宋" w:eastAsia="仿宋" w:hAnsi="仿宋" w:hint="eastAsia"/>
                <w:spacing w:val="-8"/>
                <w:sz w:val="24"/>
                <w:szCs w:val="24"/>
              </w:rPr>
              <w:t>专业选修课</w:t>
            </w:r>
          </w:p>
        </w:tc>
        <w:tc>
          <w:tcPr>
            <w:tcW w:w="2329" w:type="dxa"/>
            <w:vAlign w:val="center"/>
          </w:tcPr>
          <w:p w:rsidR="006F7AC5" w:rsidRDefault="006F7AC5" w:rsidP="00AA1C99">
            <w:pPr>
              <w:spacing w:line="240" w:lineRule="atLeast"/>
              <w:ind w:leftChars="-15" w:left="-2" w:right="-57" w:hangingChars="13" w:hanging="29"/>
              <w:jc w:val="center"/>
              <w:rPr>
                <w:rFonts w:ascii="仿宋" w:eastAsia="仿宋" w:hAnsi="仿宋"/>
                <w:spacing w:val="-8"/>
                <w:sz w:val="24"/>
                <w:szCs w:val="24"/>
              </w:rPr>
            </w:pPr>
            <w:r>
              <w:rPr>
                <w:rFonts w:ascii="仿宋" w:eastAsia="仿宋" w:hAnsi="仿宋" w:hint="eastAsia"/>
                <w:spacing w:val="-8"/>
                <w:sz w:val="24"/>
                <w:szCs w:val="24"/>
              </w:rPr>
              <w:t>科学哲学</w:t>
            </w:r>
          </w:p>
        </w:tc>
        <w:tc>
          <w:tcPr>
            <w:tcW w:w="1237" w:type="dxa"/>
            <w:vMerge w:val="restart"/>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任选3门</w:t>
            </w: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430"/>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pacing w:val="-8"/>
                <w:sz w:val="24"/>
                <w:szCs w:val="24"/>
              </w:rPr>
            </w:pPr>
          </w:p>
        </w:tc>
        <w:tc>
          <w:tcPr>
            <w:tcW w:w="2329" w:type="dxa"/>
            <w:vAlign w:val="center"/>
          </w:tcPr>
          <w:p w:rsidR="006F7AC5" w:rsidRDefault="006F7AC5" w:rsidP="00AA1C99">
            <w:pPr>
              <w:spacing w:line="240" w:lineRule="atLeast"/>
              <w:ind w:leftChars="-15" w:left="-2" w:right="-57" w:hangingChars="13" w:hanging="29"/>
              <w:jc w:val="center"/>
              <w:rPr>
                <w:rFonts w:ascii="仿宋" w:eastAsia="仿宋" w:hAnsi="仿宋"/>
                <w:spacing w:val="-8"/>
                <w:sz w:val="24"/>
                <w:szCs w:val="24"/>
              </w:rPr>
            </w:pPr>
            <w:r>
              <w:rPr>
                <w:rFonts w:ascii="仿宋" w:eastAsia="仿宋" w:hAnsi="仿宋" w:hint="eastAsia"/>
                <w:spacing w:val="-8"/>
                <w:sz w:val="24"/>
                <w:szCs w:val="24"/>
              </w:rPr>
              <w:t>中国当代证据法治</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450"/>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pacing w:val="-8"/>
                <w:sz w:val="24"/>
                <w:szCs w:val="24"/>
              </w:rPr>
            </w:pPr>
          </w:p>
        </w:tc>
        <w:tc>
          <w:tcPr>
            <w:tcW w:w="2329" w:type="dxa"/>
            <w:vAlign w:val="center"/>
          </w:tcPr>
          <w:p w:rsidR="006F7AC5" w:rsidRDefault="006F7AC5" w:rsidP="00AA1C99">
            <w:pPr>
              <w:spacing w:line="240" w:lineRule="atLeast"/>
              <w:ind w:leftChars="-15" w:left="-2" w:right="-57" w:hangingChars="13" w:hanging="29"/>
              <w:jc w:val="center"/>
              <w:rPr>
                <w:rFonts w:ascii="仿宋" w:eastAsia="仿宋" w:hAnsi="仿宋"/>
                <w:spacing w:val="-8"/>
                <w:sz w:val="24"/>
                <w:szCs w:val="24"/>
              </w:rPr>
            </w:pPr>
            <w:r>
              <w:rPr>
                <w:rFonts w:ascii="仿宋" w:eastAsia="仿宋" w:hAnsi="仿宋" w:hint="eastAsia"/>
                <w:spacing w:val="-8"/>
                <w:sz w:val="24"/>
                <w:szCs w:val="24"/>
              </w:rPr>
              <w:t>证据分析</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489"/>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pacing w:val="-8"/>
                <w:sz w:val="24"/>
                <w:szCs w:val="24"/>
              </w:rPr>
            </w:pPr>
          </w:p>
        </w:tc>
        <w:tc>
          <w:tcPr>
            <w:tcW w:w="2329" w:type="dxa"/>
            <w:vAlign w:val="center"/>
          </w:tcPr>
          <w:p w:rsidR="006F7AC5" w:rsidRDefault="006F7AC5" w:rsidP="00AA1C99">
            <w:pPr>
              <w:spacing w:line="240" w:lineRule="atLeast"/>
              <w:ind w:leftChars="-15" w:left="-2" w:right="-57" w:hangingChars="13" w:hanging="29"/>
              <w:jc w:val="center"/>
              <w:rPr>
                <w:rFonts w:ascii="仿宋" w:eastAsia="仿宋" w:hAnsi="仿宋" w:hint="eastAsia"/>
                <w:spacing w:val="-8"/>
                <w:sz w:val="24"/>
                <w:szCs w:val="24"/>
              </w:rPr>
            </w:pPr>
            <w:r>
              <w:rPr>
                <w:rFonts w:ascii="仿宋" w:eastAsia="仿宋" w:hAnsi="仿宋" w:hint="eastAsia"/>
                <w:spacing w:val="-8"/>
                <w:sz w:val="24"/>
                <w:szCs w:val="24"/>
              </w:rPr>
              <w:t>逻辑</w:t>
            </w:r>
            <w:r w:rsidR="00464343">
              <w:rPr>
                <w:rFonts w:ascii="仿宋" w:eastAsia="仿宋" w:hAnsi="仿宋" w:hint="eastAsia"/>
                <w:spacing w:val="-8"/>
                <w:sz w:val="24"/>
                <w:szCs w:val="24"/>
              </w:rPr>
              <w:t>与证明</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453"/>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pacing w:val="-8"/>
                <w:sz w:val="24"/>
                <w:szCs w:val="24"/>
              </w:rPr>
            </w:pPr>
          </w:p>
        </w:tc>
        <w:tc>
          <w:tcPr>
            <w:tcW w:w="2329" w:type="dxa"/>
            <w:vAlign w:val="center"/>
          </w:tcPr>
          <w:p w:rsidR="006F7AC5" w:rsidRDefault="006F7AC5" w:rsidP="00AA1C99">
            <w:pPr>
              <w:spacing w:line="240" w:lineRule="atLeast"/>
              <w:ind w:leftChars="-15" w:left="-2" w:right="-57" w:hangingChars="13" w:hanging="29"/>
              <w:jc w:val="center"/>
              <w:rPr>
                <w:rFonts w:ascii="仿宋" w:eastAsia="仿宋" w:hAnsi="仿宋"/>
                <w:spacing w:val="-8"/>
                <w:sz w:val="24"/>
                <w:szCs w:val="24"/>
              </w:rPr>
            </w:pPr>
            <w:r>
              <w:rPr>
                <w:rFonts w:ascii="仿宋" w:eastAsia="仿宋" w:hAnsi="仿宋" w:hint="eastAsia"/>
                <w:spacing w:val="-8"/>
                <w:sz w:val="24"/>
                <w:szCs w:val="24"/>
              </w:rPr>
              <w:t>科学证据概论</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459"/>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pacing w:val="-8"/>
                <w:sz w:val="24"/>
                <w:szCs w:val="24"/>
              </w:rPr>
            </w:pPr>
          </w:p>
        </w:tc>
        <w:tc>
          <w:tcPr>
            <w:tcW w:w="2329" w:type="dxa"/>
            <w:vAlign w:val="center"/>
          </w:tcPr>
          <w:p w:rsidR="006F7AC5" w:rsidRDefault="006F7AC5" w:rsidP="00AA1C99">
            <w:pPr>
              <w:spacing w:line="240" w:lineRule="atLeast"/>
              <w:ind w:leftChars="-15" w:left="-2" w:right="-57" w:hangingChars="13" w:hanging="29"/>
              <w:jc w:val="center"/>
              <w:rPr>
                <w:rFonts w:ascii="仿宋" w:eastAsia="仿宋" w:hAnsi="仿宋"/>
                <w:spacing w:val="-8"/>
                <w:sz w:val="24"/>
                <w:szCs w:val="24"/>
              </w:rPr>
            </w:pPr>
            <w:r>
              <w:rPr>
                <w:rFonts w:ascii="仿宋" w:eastAsia="仿宋" w:hAnsi="仿宋" w:hint="eastAsia"/>
                <w:spacing w:val="-8"/>
                <w:sz w:val="24"/>
                <w:szCs w:val="24"/>
              </w:rPr>
              <w:t>法医学</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ind w:left="-57" w:right="-57"/>
              <w:jc w:val="center"/>
              <w:rPr>
                <w:rFonts w:ascii="仿宋" w:eastAsia="仿宋" w:hAnsi="仿宋"/>
                <w:sz w:val="24"/>
                <w:szCs w:val="24"/>
              </w:rPr>
            </w:pP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adjustRightInd w:val="0"/>
              <w:snapToGrid w:val="0"/>
              <w:ind w:leftChars="-27" w:left="-57" w:right="-57"/>
              <w:jc w:val="left"/>
              <w:rPr>
                <w:rFonts w:ascii="仿宋" w:eastAsia="仿宋" w:hAnsi="仿宋"/>
                <w:sz w:val="24"/>
                <w:szCs w:val="24"/>
              </w:rPr>
            </w:pPr>
          </w:p>
        </w:tc>
      </w:tr>
      <w:tr w:rsidR="006F7AC5">
        <w:trPr>
          <w:cantSplit/>
          <w:trHeight w:val="465"/>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z w:val="24"/>
                <w:szCs w:val="24"/>
              </w:rPr>
            </w:pPr>
          </w:p>
        </w:tc>
        <w:tc>
          <w:tcPr>
            <w:tcW w:w="2329" w:type="dxa"/>
            <w:vAlign w:val="center"/>
          </w:tcPr>
          <w:p w:rsidR="006F7AC5" w:rsidRDefault="006F7AC5" w:rsidP="00AA1C99">
            <w:pPr>
              <w:spacing w:line="240" w:lineRule="atLeast"/>
              <w:ind w:leftChars="-15" w:right="-57" w:hangingChars="13" w:hanging="31"/>
              <w:jc w:val="center"/>
              <w:rPr>
                <w:rFonts w:ascii="仿宋" w:eastAsia="仿宋" w:hAnsi="仿宋"/>
                <w:sz w:val="24"/>
                <w:szCs w:val="24"/>
              </w:rPr>
            </w:pPr>
            <w:r>
              <w:rPr>
                <w:rFonts w:ascii="仿宋" w:eastAsia="仿宋" w:hAnsi="仿宋" w:hint="eastAsia"/>
                <w:sz w:val="24"/>
                <w:szCs w:val="24"/>
              </w:rPr>
              <w:t>司法鉴定学</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spacing w:line="240" w:lineRule="atLeast"/>
              <w:ind w:right="-57"/>
              <w:jc w:val="center"/>
              <w:rPr>
                <w:rFonts w:ascii="仿宋" w:eastAsia="仿宋" w:hAnsi="仿宋"/>
                <w:sz w:val="24"/>
                <w:szCs w:val="24"/>
              </w:rPr>
            </w:pP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spacing w:line="240" w:lineRule="atLeast"/>
              <w:ind w:leftChars="-27" w:left="-57" w:right="-57"/>
              <w:jc w:val="left"/>
              <w:rPr>
                <w:rFonts w:ascii="仿宋" w:eastAsia="仿宋" w:hAnsi="仿宋"/>
                <w:sz w:val="24"/>
                <w:szCs w:val="24"/>
              </w:rPr>
            </w:pPr>
          </w:p>
        </w:tc>
      </w:tr>
      <w:tr w:rsidR="006F7AC5">
        <w:trPr>
          <w:cantSplit/>
          <w:trHeight w:val="443"/>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z w:val="24"/>
                <w:szCs w:val="24"/>
              </w:rPr>
            </w:pPr>
          </w:p>
        </w:tc>
        <w:tc>
          <w:tcPr>
            <w:tcW w:w="2329" w:type="dxa"/>
            <w:vAlign w:val="center"/>
          </w:tcPr>
          <w:p w:rsidR="006F7AC5" w:rsidRDefault="006F7AC5" w:rsidP="00AA1C99">
            <w:pPr>
              <w:spacing w:line="240" w:lineRule="atLeast"/>
              <w:ind w:leftChars="-15" w:right="-57" w:hangingChars="13" w:hanging="31"/>
              <w:jc w:val="center"/>
              <w:rPr>
                <w:rFonts w:ascii="仿宋" w:eastAsia="仿宋" w:hAnsi="仿宋"/>
                <w:sz w:val="24"/>
                <w:szCs w:val="24"/>
              </w:rPr>
            </w:pPr>
            <w:r>
              <w:rPr>
                <w:rFonts w:ascii="仿宋" w:eastAsia="仿宋" w:hAnsi="仿宋" w:hint="eastAsia"/>
                <w:sz w:val="24"/>
                <w:szCs w:val="24"/>
              </w:rPr>
              <w:t>法理学</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spacing w:line="240" w:lineRule="atLeast"/>
              <w:ind w:right="-57"/>
              <w:jc w:val="center"/>
              <w:rPr>
                <w:rFonts w:ascii="仿宋" w:eastAsia="仿宋" w:hAnsi="仿宋"/>
                <w:sz w:val="24"/>
                <w:szCs w:val="24"/>
              </w:rPr>
            </w:pP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spacing w:line="240" w:lineRule="atLeast"/>
              <w:ind w:leftChars="-27" w:left="-57" w:right="-57"/>
              <w:jc w:val="left"/>
              <w:rPr>
                <w:rFonts w:ascii="仿宋" w:eastAsia="仿宋" w:hAnsi="仿宋"/>
                <w:sz w:val="24"/>
                <w:szCs w:val="24"/>
              </w:rPr>
            </w:pPr>
          </w:p>
        </w:tc>
      </w:tr>
      <w:tr w:rsidR="006F7AC5">
        <w:trPr>
          <w:cantSplit/>
          <w:trHeight w:val="463"/>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z w:val="24"/>
                <w:szCs w:val="24"/>
              </w:rPr>
            </w:pPr>
          </w:p>
        </w:tc>
        <w:tc>
          <w:tcPr>
            <w:tcW w:w="2329" w:type="dxa"/>
            <w:vAlign w:val="center"/>
          </w:tcPr>
          <w:p w:rsidR="006F7AC5" w:rsidRDefault="006F7AC5" w:rsidP="00AA1C99">
            <w:pPr>
              <w:spacing w:line="240" w:lineRule="atLeast"/>
              <w:ind w:leftChars="-15" w:right="-57" w:hangingChars="13" w:hanging="31"/>
              <w:jc w:val="center"/>
              <w:rPr>
                <w:rFonts w:ascii="仿宋" w:eastAsia="仿宋" w:hAnsi="仿宋"/>
                <w:sz w:val="24"/>
                <w:szCs w:val="24"/>
              </w:rPr>
            </w:pPr>
            <w:r>
              <w:rPr>
                <w:rFonts w:ascii="仿宋" w:eastAsia="仿宋" w:hAnsi="仿宋" w:hint="eastAsia"/>
                <w:sz w:val="24"/>
                <w:szCs w:val="24"/>
              </w:rPr>
              <w:t>宪法学</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spacing w:line="240" w:lineRule="atLeast"/>
              <w:ind w:right="-57"/>
              <w:jc w:val="center"/>
              <w:rPr>
                <w:rFonts w:ascii="仿宋" w:eastAsia="仿宋" w:hAnsi="仿宋"/>
                <w:sz w:val="24"/>
                <w:szCs w:val="24"/>
              </w:rPr>
            </w:pP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spacing w:line="240" w:lineRule="atLeast"/>
              <w:ind w:leftChars="-27" w:left="-57" w:right="-57"/>
              <w:jc w:val="left"/>
              <w:rPr>
                <w:rFonts w:ascii="仿宋" w:eastAsia="仿宋" w:hAnsi="仿宋"/>
                <w:sz w:val="24"/>
                <w:szCs w:val="24"/>
              </w:rPr>
            </w:pPr>
          </w:p>
        </w:tc>
      </w:tr>
      <w:tr w:rsidR="006F7AC5">
        <w:trPr>
          <w:cantSplit/>
          <w:trHeight w:val="455"/>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z w:val="24"/>
                <w:szCs w:val="24"/>
              </w:rPr>
            </w:pPr>
          </w:p>
        </w:tc>
        <w:tc>
          <w:tcPr>
            <w:tcW w:w="2329" w:type="dxa"/>
            <w:vAlign w:val="center"/>
          </w:tcPr>
          <w:p w:rsidR="006F7AC5" w:rsidRDefault="006F7AC5" w:rsidP="00AA1C99">
            <w:pPr>
              <w:spacing w:line="240" w:lineRule="atLeast"/>
              <w:ind w:leftChars="-15" w:right="-57" w:hangingChars="13" w:hanging="31"/>
              <w:jc w:val="center"/>
              <w:rPr>
                <w:rFonts w:ascii="仿宋" w:eastAsia="仿宋" w:hAnsi="仿宋"/>
                <w:sz w:val="24"/>
                <w:szCs w:val="24"/>
              </w:rPr>
            </w:pPr>
            <w:r>
              <w:rPr>
                <w:rFonts w:ascii="仿宋" w:eastAsia="仿宋" w:hAnsi="仿宋" w:hint="eastAsia"/>
                <w:sz w:val="24"/>
                <w:szCs w:val="24"/>
              </w:rPr>
              <w:t>刑法</w:t>
            </w:r>
            <w:r w:rsidRPr="00476622">
              <w:rPr>
                <w:rFonts w:ascii="仿宋" w:eastAsia="仿宋" w:hAnsi="仿宋" w:hint="eastAsia"/>
                <w:sz w:val="24"/>
                <w:szCs w:val="24"/>
              </w:rPr>
              <w:t>总论</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spacing w:line="240" w:lineRule="atLeast"/>
              <w:ind w:right="-57"/>
              <w:jc w:val="center"/>
              <w:rPr>
                <w:rFonts w:ascii="仿宋" w:eastAsia="仿宋" w:hAnsi="仿宋"/>
                <w:sz w:val="24"/>
                <w:szCs w:val="24"/>
              </w:rPr>
            </w:pP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spacing w:line="240" w:lineRule="atLeast"/>
              <w:ind w:leftChars="-27" w:left="-57" w:right="-57"/>
              <w:jc w:val="left"/>
              <w:rPr>
                <w:rFonts w:ascii="仿宋" w:eastAsia="仿宋" w:hAnsi="仿宋"/>
                <w:sz w:val="24"/>
                <w:szCs w:val="24"/>
              </w:rPr>
            </w:pPr>
          </w:p>
        </w:tc>
      </w:tr>
      <w:tr w:rsidR="006F7AC5">
        <w:trPr>
          <w:cantSplit/>
          <w:trHeight w:val="447"/>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z w:val="24"/>
                <w:szCs w:val="24"/>
              </w:rPr>
            </w:pPr>
          </w:p>
        </w:tc>
        <w:tc>
          <w:tcPr>
            <w:tcW w:w="2329" w:type="dxa"/>
            <w:vAlign w:val="center"/>
          </w:tcPr>
          <w:p w:rsidR="006F7AC5" w:rsidRDefault="006F7AC5" w:rsidP="00AA1C99">
            <w:pPr>
              <w:spacing w:line="240" w:lineRule="atLeast"/>
              <w:ind w:leftChars="-15" w:right="-57" w:hangingChars="13" w:hanging="31"/>
              <w:jc w:val="center"/>
              <w:rPr>
                <w:rFonts w:ascii="仿宋" w:eastAsia="仿宋" w:hAnsi="仿宋"/>
                <w:sz w:val="24"/>
                <w:szCs w:val="24"/>
              </w:rPr>
            </w:pPr>
            <w:r>
              <w:rPr>
                <w:rFonts w:ascii="仿宋" w:eastAsia="仿宋" w:hAnsi="仿宋" w:hint="eastAsia"/>
                <w:sz w:val="24"/>
                <w:szCs w:val="24"/>
              </w:rPr>
              <w:t>民法</w:t>
            </w:r>
            <w:r w:rsidRPr="00476622">
              <w:rPr>
                <w:rFonts w:ascii="仿宋" w:eastAsia="仿宋" w:hAnsi="仿宋" w:hint="eastAsia"/>
                <w:sz w:val="24"/>
                <w:szCs w:val="24"/>
              </w:rPr>
              <w:t>总论</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spacing w:line="240" w:lineRule="atLeast"/>
              <w:ind w:right="-57"/>
              <w:jc w:val="center"/>
              <w:rPr>
                <w:rFonts w:ascii="仿宋" w:eastAsia="仿宋" w:hAnsi="仿宋"/>
                <w:sz w:val="24"/>
                <w:szCs w:val="24"/>
              </w:rPr>
            </w:pP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spacing w:line="240" w:lineRule="atLeast"/>
              <w:ind w:leftChars="-27" w:left="-57" w:right="-57"/>
              <w:jc w:val="left"/>
              <w:rPr>
                <w:rFonts w:ascii="仿宋" w:eastAsia="仿宋" w:hAnsi="仿宋"/>
                <w:sz w:val="24"/>
                <w:szCs w:val="24"/>
              </w:rPr>
            </w:pPr>
          </w:p>
        </w:tc>
      </w:tr>
      <w:tr w:rsidR="006F7AC5">
        <w:trPr>
          <w:cantSplit/>
          <w:trHeight w:val="466"/>
          <w:jc w:val="center"/>
        </w:trPr>
        <w:tc>
          <w:tcPr>
            <w:tcW w:w="866" w:type="dxa"/>
            <w:vMerge/>
            <w:vAlign w:val="center"/>
          </w:tcPr>
          <w:p w:rsidR="006F7AC5" w:rsidRDefault="006F7AC5" w:rsidP="00AA1C99">
            <w:pPr>
              <w:spacing w:line="240" w:lineRule="atLeast"/>
              <w:jc w:val="center"/>
              <w:rPr>
                <w:rFonts w:ascii="仿宋" w:eastAsia="仿宋" w:hAnsi="仿宋"/>
                <w:sz w:val="24"/>
                <w:szCs w:val="24"/>
              </w:rPr>
            </w:pPr>
          </w:p>
        </w:tc>
        <w:tc>
          <w:tcPr>
            <w:tcW w:w="1518" w:type="dxa"/>
            <w:vMerge/>
            <w:vAlign w:val="center"/>
          </w:tcPr>
          <w:p w:rsidR="006F7AC5" w:rsidRDefault="006F7AC5" w:rsidP="00AA1C99">
            <w:pPr>
              <w:spacing w:line="240" w:lineRule="atLeast"/>
              <w:jc w:val="center"/>
              <w:rPr>
                <w:rFonts w:ascii="仿宋" w:eastAsia="仿宋" w:hAnsi="仿宋"/>
                <w:sz w:val="24"/>
                <w:szCs w:val="24"/>
              </w:rPr>
            </w:pPr>
          </w:p>
        </w:tc>
        <w:tc>
          <w:tcPr>
            <w:tcW w:w="2329" w:type="dxa"/>
            <w:vAlign w:val="center"/>
          </w:tcPr>
          <w:p w:rsidR="006F7AC5" w:rsidRDefault="006F7AC5" w:rsidP="00AA1C99">
            <w:pPr>
              <w:spacing w:line="240" w:lineRule="atLeast"/>
              <w:ind w:leftChars="-15" w:right="-57" w:hangingChars="13" w:hanging="31"/>
              <w:jc w:val="center"/>
              <w:rPr>
                <w:rFonts w:ascii="仿宋" w:eastAsia="仿宋" w:hAnsi="仿宋"/>
                <w:sz w:val="24"/>
                <w:szCs w:val="24"/>
              </w:rPr>
            </w:pPr>
            <w:r>
              <w:rPr>
                <w:rFonts w:ascii="仿宋" w:eastAsia="仿宋" w:hAnsi="仿宋" w:hint="eastAsia"/>
                <w:sz w:val="24"/>
                <w:szCs w:val="24"/>
              </w:rPr>
              <w:t>行政法与行政诉讼法</w:t>
            </w:r>
          </w:p>
        </w:tc>
        <w:tc>
          <w:tcPr>
            <w:tcW w:w="1237" w:type="dxa"/>
            <w:vMerge/>
            <w:vAlign w:val="center"/>
          </w:tcPr>
          <w:p w:rsidR="006F7AC5" w:rsidRDefault="006F7AC5" w:rsidP="00AA1C99">
            <w:pPr>
              <w:spacing w:line="240" w:lineRule="atLeast"/>
              <w:ind w:right="-57"/>
              <w:jc w:val="center"/>
              <w:rPr>
                <w:rFonts w:ascii="仿宋" w:eastAsia="仿宋" w:hAnsi="仿宋"/>
                <w:sz w:val="24"/>
                <w:szCs w:val="24"/>
              </w:rPr>
            </w:pPr>
          </w:p>
        </w:tc>
        <w:tc>
          <w:tcPr>
            <w:tcW w:w="2406" w:type="dxa"/>
            <w:vAlign w:val="center"/>
          </w:tcPr>
          <w:p w:rsidR="006F7AC5" w:rsidRDefault="006F7AC5" w:rsidP="00AA1C99">
            <w:pPr>
              <w:spacing w:line="240" w:lineRule="atLeast"/>
              <w:ind w:right="-57"/>
              <w:jc w:val="center"/>
              <w:rPr>
                <w:rFonts w:ascii="仿宋" w:eastAsia="仿宋" w:hAnsi="仿宋"/>
                <w:sz w:val="24"/>
                <w:szCs w:val="24"/>
              </w:rPr>
            </w:pP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F7AC5"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F7AC5" w:rsidRDefault="006F7AC5" w:rsidP="00AA1C99">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6F7AC5" w:rsidRDefault="006F7AC5" w:rsidP="00AA1C99">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F7AC5" w:rsidRDefault="006F7AC5" w:rsidP="00AA1C99">
            <w:pPr>
              <w:spacing w:line="240" w:lineRule="atLeast"/>
              <w:ind w:leftChars="-27" w:left="-57" w:right="-57"/>
              <w:jc w:val="left"/>
              <w:rPr>
                <w:rFonts w:ascii="仿宋" w:eastAsia="仿宋" w:hAnsi="仿宋"/>
                <w:sz w:val="24"/>
                <w:szCs w:val="24"/>
              </w:rPr>
            </w:pPr>
          </w:p>
        </w:tc>
      </w:tr>
      <w:tr w:rsidR="00476622">
        <w:trPr>
          <w:cantSplit/>
          <w:trHeight w:val="459"/>
          <w:jc w:val="center"/>
        </w:trPr>
        <w:tc>
          <w:tcPr>
            <w:tcW w:w="2384" w:type="dxa"/>
            <w:gridSpan w:val="2"/>
            <w:vMerge w:val="restart"/>
            <w:vAlign w:val="center"/>
          </w:tcPr>
          <w:p w:rsidR="00476622" w:rsidRDefault="00476622" w:rsidP="00AA1C99">
            <w:pPr>
              <w:spacing w:line="240" w:lineRule="atLeast"/>
              <w:jc w:val="center"/>
              <w:rPr>
                <w:rFonts w:ascii="仿宋" w:eastAsia="仿宋" w:hAnsi="仿宋"/>
                <w:sz w:val="24"/>
                <w:szCs w:val="24"/>
              </w:rPr>
            </w:pPr>
            <w:r>
              <w:rPr>
                <w:rFonts w:ascii="仿宋" w:eastAsia="仿宋" w:hAnsi="仿宋"/>
                <w:sz w:val="24"/>
                <w:szCs w:val="24"/>
              </w:rPr>
              <w:t>补修课程</w:t>
            </w:r>
          </w:p>
        </w:tc>
        <w:tc>
          <w:tcPr>
            <w:tcW w:w="2329" w:type="dxa"/>
            <w:vAlign w:val="center"/>
          </w:tcPr>
          <w:p w:rsidR="00476622" w:rsidRDefault="00476622" w:rsidP="00AA1C99">
            <w:pPr>
              <w:spacing w:line="240" w:lineRule="atLeast"/>
              <w:ind w:leftChars="-27" w:left="-57" w:right="-57" w:firstLineChars="200" w:firstLine="480"/>
              <w:jc w:val="center"/>
              <w:rPr>
                <w:rFonts w:ascii="仿宋" w:eastAsia="仿宋" w:hAnsi="仿宋"/>
                <w:sz w:val="24"/>
                <w:szCs w:val="24"/>
              </w:rPr>
            </w:pPr>
            <w:r>
              <w:rPr>
                <w:rFonts w:ascii="仿宋" w:eastAsia="仿宋" w:hAnsi="仿宋" w:hint="eastAsia"/>
                <w:sz w:val="24"/>
                <w:szCs w:val="24"/>
              </w:rPr>
              <w:t>刑法学</w:t>
            </w:r>
          </w:p>
        </w:tc>
        <w:tc>
          <w:tcPr>
            <w:tcW w:w="1237" w:type="dxa"/>
            <w:vMerge w:val="restart"/>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sz w:val="24"/>
                <w:szCs w:val="24"/>
              </w:rPr>
              <w:t>2</w:t>
            </w:r>
          </w:p>
        </w:tc>
        <w:tc>
          <w:tcPr>
            <w:tcW w:w="2406" w:type="dxa"/>
            <w:vAlign w:val="center"/>
          </w:tcPr>
          <w:p w:rsidR="00476622" w:rsidRDefault="00476622" w:rsidP="00AA1C99">
            <w:pPr>
              <w:spacing w:line="240" w:lineRule="atLeast"/>
              <w:ind w:right="-57"/>
              <w:jc w:val="center"/>
              <w:rPr>
                <w:rFonts w:ascii="仿宋" w:eastAsia="仿宋" w:hAnsi="仿宋"/>
                <w:sz w:val="24"/>
                <w:szCs w:val="24"/>
              </w:rPr>
            </w:pPr>
          </w:p>
        </w:tc>
        <w:tc>
          <w:tcPr>
            <w:tcW w:w="709" w:type="dxa"/>
            <w:vAlign w:val="center"/>
          </w:tcPr>
          <w:p w:rsidR="00476622" w:rsidRDefault="00E805A9"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76622"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restart"/>
            <w:vAlign w:val="center"/>
          </w:tcPr>
          <w:p w:rsidR="00476622" w:rsidRDefault="00476622" w:rsidP="00AA1C99">
            <w:pPr>
              <w:ind w:left="-57" w:right="-57"/>
              <w:jc w:val="center"/>
              <w:rPr>
                <w:rFonts w:ascii="仿宋" w:eastAsia="仿宋" w:hAnsi="仿宋"/>
                <w:sz w:val="24"/>
                <w:szCs w:val="24"/>
              </w:rPr>
            </w:pPr>
          </w:p>
        </w:tc>
        <w:tc>
          <w:tcPr>
            <w:tcW w:w="850" w:type="dxa"/>
            <w:vMerge w:val="restart"/>
            <w:vAlign w:val="center"/>
          </w:tcPr>
          <w:p w:rsidR="00476622" w:rsidRDefault="00476622" w:rsidP="00AA1C99">
            <w:pPr>
              <w:spacing w:line="240" w:lineRule="atLeast"/>
              <w:ind w:right="-57"/>
              <w:jc w:val="center"/>
              <w:rPr>
                <w:rFonts w:ascii="仿宋" w:eastAsia="仿宋" w:hAnsi="仿宋"/>
                <w:sz w:val="24"/>
                <w:szCs w:val="24"/>
              </w:rPr>
            </w:pPr>
          </w:p>
        </w:tc>
        <w:tc>
          <w:tcPr>
            <w:tcW w:w="2060" w:type="dxa"/>
            <w:vMerge w:val="restart"/>
            <w:vAlign w:val="center"/>
          </w:tcPr>
          <w:p w:rsidR="00476622" w:rsidRDefault="00476622" w:rsidP="00AA1C99">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每门课36学时，各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476622">
        <w:trPr>
          <w:cantSplit/>
          <w:trHeight w:val="465"/>
          <w:jc w:val="center"/>
        </w:trPr>
        <w:tc>
          <w:tcPr>
            <w:tcW w:w="2384" w:type="dxa"/>
            <w:gridSpan w:val="2"/>
            <w:vMerge/>
            <w:vAlign w:val="center"/>
          </w:tcPr>
          <w:p w:rsidR="00476622" w:rsidRDefault="00476622" w:rsidP="00AA1C99">
            <w:pPr>
              <w:spacing w:line="240" w:lineRule="atLeast"/>
              <w:jc w:val="center"/>
              <w:rPr>
                <w:rFonts w:ascii="仿宋" w:eastAsia="仿宋" w:hAnsi="仿宋"/>
                <w:sz w:val="24"/>
                <w:szCs w:val="24"/>
              </w:rPr>
            </w:pPr>
          </w:p>
        </w:tc>
        <w:tc>
          <w:tcPr>
            <w:tcW w:w="2329" w:type="dxa"/>
            <w:vAlign w:val="center"/>
          </w:tcPr>
          <w:p w:rsidR="00476622" w:rsidRDefault="00476622" w:rsidP="00AA1C99">
            <w:pPr>
              <w:spacing w:line="240" w:lineRule="atLeast"/>
              <w:ind w:leftChars="-27" w:left="-57" w:right="-57" w:firstLineChars="200" w:firstLine="480"/>
              <w:jc w:val="center"/>
              <w:rPr>
                <w:rFonts w:ascii="仿宋" w:eastAsia="仿宋" w:hAnsi="仿宋"/>
                <w:sz w:val="24"/>
                <w:szCs w:val="24"/>
              </w:rPr>
            </w:pPr>
            <w:r>
              <w:rPr>
                <w:rFonts w:ascii="仿宋" w:eastAsia="仿宋" w:hAnsi="仿宋" w:hint="eastAsia"/>
                <w:sz w:val="24"/>
                <w:szCs w:val="24"/>
              </w:rPr>
              <w:t>民法学</w:t>
            </w:r>
          </w:p>
        </w:tc>
        <w:tc>
          <w:tcPr>
            <w:tcW w:w="1237" w:type="dxa"/>
            <w:vMerge/>
            <w:vAlign w:val="center"/>
          </w:tcPr>
          <w:p w:rsidR="00476622" w:rsidRDefault="00476622" w:rsidP="00AA1C99">
            <w:pPr>
              <w:spacing w:line="240" w:lineRule="atLeast"/>
              <w:ind w:right="-57"/>
              <w:jc w:val="center"/>
              <w:rPr>
                <w:rFonts w:ascii="仿宋" w:eastAsia="仿宋" w:hAnsi="仿宋"/>
                <w:sz w:val="24"/>
                <w:szCs w:val="24"/>
              </w:rPr>
            </w:pPr>
          </w:p>
        </w:tc>
        <w:tc>
          <w:tcPr>
            <w:tcW w:w="2406" w:type="dxa"/>
            <w:vAlign w:val="center"/>
          </w:tcPr>
          <w:p w:rsidR="00476622" w:rsidRDefault="00476622" w:rsidP="00AA1C99">
            <w:pPr>
              <w:spacing w:line="240" w:lineRule="atLeast"/>
              <w:ind w:right="-57"/>
              <w:jc w:val="center"/>
              <w:rPr>
                <w:rFonts w:ascii="仿宋" w:eastAsia="仿宋" w:hAnsi="仿宋"/>
                <w:sz w:val="24"/>
                <w:szCs w:val="24"/>
              </w:rPr>
            </w:pPr>
          </w:p>
        </w:tc>
        <w:tc>
          <w:tcPr>
            <w:tcW w:w="709" w:type="dxa"/>
            <w:vAlign w:val="center"/>
          </w:tcPr>
          <w:p w:rsidR="00476622" w:rsidRDefault="00E805A9"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76622" w:rsidRDefault="00464343"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ign w:val="center"/>
          </w:tcPr>
          <w:p w:rsidR="00476622" w:rsidRDefault="00476622" w:rsidP="00AA1C99">
            <w:pPr>
              <w:ind w:left="-57" w:right="-57"/>
              <w:jc w:val="center"/>
              <w:rPr>
                <w:rFonts w:ascii="仿宋" w:eastAsia="仿宋" w:hAnsi="仿宋"/>
                <w:sz w:val="24"/>
                <w:szCs w:val="24"/>
              </w:rPr>
            </w:pPr>
          </w:p>
        </w:tc>
        <w:tc>
          <w:tcPr>
            <w:tcW w:w="850" w:type="dxa"/>
            <w:vMerge/>
            <w:vAlign w:val="center"/>
          </w:tcPr>
          <w:p w:rsidR="00476622" w:rsidRDefault="00476622" w:rsidP="00AA1C99">
            <w:pPr>
              <w:spacing w:line="240" w:lineRule="atLeast"/>
              <w:ind w:right="-57"/>
              <w:jc w:val="center"/>
              <w:rPr>
                <w:rFonts w:ascii="仿宋" w:eastAsia="仿宋" w:hAnsi="仿宋"/>
                <w:sz w:val="24"/>
                <w:szCs w:val="24"/>
              </w:rPr>
            </w:pPr>
          </w:p>
        </w:tc>
        <w:tc>
          <w:tcPr>
            <w:tcW w:w="2060" w:type="dxa"/>
            <w:vMerge/>
            <w:vAlign w:val="center"/>
          </w:tcPr>
          <w:p w:rsidR="00476622" w:rsidRDefault="00476622" w:rsidP="00AA1C99">
            <w:pPr>
              <w:spacing w:line="240" w:lineRule="atLeast"/>
              <w:ind w:leftChars="-27" w:left="-57" w:right="-57"/>
              <w:jc w:val="left"/>
              <w:rPr>
                <w:rFonts w:ascii="仿宋" w:eastAsia="仿宋" w:hAnsi="仿宋"/>
                <w:sz w:val="24"/>
                <w:szCs w:val="24"/>
              </w:rPr>
            </w:pPr>
          </w:p>
        </w:tc>
      </w:tr>
      <w:tr w:rsidR="00476622">
        <w:trPr>
          <w:cantSplit/>
          <w:trHeight w:val="450"/>
          <w:jc w:val="center"/>
        </w:trPr>
        <w:tc>
          <w:tcPr>
            <w:tcW w:w="2384" w:type="dxa"/>
            <w:gridSpan w:val="2"/>
            <w:vMerge w:val="restart"/>
            <w:textDirection w:val="tbRlV"/>
            <w:vAlign w:val="center"/>
          </w:tcPr>
          <w:p w:rsidR="00476622" w:rsidRDefault="00476622" w:rsidP="00AA1C99">
            <w:pPr>
              <w:spacing w:line="240" w:lineRule="atLeast"/>
              <w:ind w:left="113" w:right="113"/>
              <w:jc w:val="center"/>
              <w:rPr>
                <w:rFonts w:ascii="仿宋" w:eastAsia="仿宋" w:hAnsi="仿宋"/>
                <w:sz w:val="24"/>
                <w:szCs w:val="24"/>
              </w:rPr>
            </w:pPr>
            <w:r>
              <w:rPr>
                <w:rFonts w:ascii="仿宋" w:eastAsia="仿宋" w:hAnsi="仿宋"/>
                <w:sz w:val="24"/>
                <w:szCs w:val="24"/>
              </w:rPr>
              <w:lastRenderedPageBreak/>
              <w:t>其他</w:t>
            </w:r>
            <w:r>
              <w:rPr>
                <w:rFonts w:ascii="仿宋" w:eastAsia="仿宋" w:hAnsi="仿宋" w:hint="eastAsia"/>
                <w:sz w:val="24"/>
                <w:szCs w:val="24"/>
              </w:rPr>
              <w:t>培养</w:t>
            </w:r>
            <w:r>
              <w:rPr>
                <w:rFonts w:ascii="仿宋" w:eastAsia="仿宋" w:hAnsi="仿宋"/>
                <w:sz w:val="24"/>
                <w:szCs w:val="24"/>
              </w:rPr>
              <w:t>环节</w:t>
            </w:r>
          </w:p>
        </w:tc>
        <w:tc>
          <w:tcPr>
            <w:tcW w:w="2329" w:type="dxa"/>
            <w:vAlign w:val="center"/>
          </w:tcPr>
          <w:p w:rsidR="00476622" w:rsidRDefault="00476622" w:rsidP="00AA1C99">
            <w:pPr>
              <w:spacing w:line="240" w:lineRule="atLeast"/>
              <w:ind w:right="-57"/>
              <w:jc w:val="center"/>
              <w:rPr>
                <w:rFonts w:ascii="仿宋" w:eastAsia="仿宋" w:hAnsi="仿宋" w:hint="eastAsia"/>
                <w:sz w:val="24"/>
                <w:szCs w:val="24"/>
              </w:rPr>
            </w:pPr>
            <w:r>
              <w:rPr>
                <w:rFonts w:ascii="仿宋" w:eastAsia="仿宋" w:hAnsi="仿宋" w:hint="eastAsia"/>
                <w:sz w:val="24"/>
                <w:szCs w:val="24"/>
              </w:rPr>
              <w:t>1.文献阅读与综述</w:t>
            </w:r>
          </w:p>
          <w:p w:rsidR="00476622" w:rsidRDefault="00476622" w:rsidP="00AA1C99">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643" w:type="dxa"/>
            <w:gridSpan w:val="2"/>
            <w:vAlign w:val="center"/>
          </w:tcPr>
          <w:p w:rsidR="00476622" w:rsidRDefault="00476622" w:rsidP="00AA1C99">
            <w:pPr>
              <w:rPr>
                <w:rFonts w:ascii="仿宋" w:eastAsia="仿宋" w:hAnsi="仿宋" w:hint="eastAsia"/>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476622" w:rsidRDefault="00476622" w:rsidP="00AA1C99">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992" w:type="dxa"/>
            <w:vAlign w:val="center"/>
          </w:tcPr>
          <w:p w:rsidR="00476622" w:rsidRDefault="00476622" w:rsidP="00AA1C99">
            <w:pPr>
              <w:ind w:left="-57" w:right="-57"/>
              <w:jc w:val="center"/>
              <w:rPr>
                <w:rFonts w:ascii="仿宋" w:eastAsia="仿宋" w:hAnsi="仿宋"/>
                <w:sz w:val="24"/>
                <w:szCs w:val="24"/>
              </w:rPr>
            </w:pPr>
          </w:p>
        </w:tc>
        <w:tc>
          <w:tcPr>
            <w:tcW w:w="850" w:type="dxa"/>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476622" w:rsidRDefault="00476622" w:rsidP="00AA1C99">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476622">
        <w:trPr>
          <w:cantSplit/>
          <w:trHeight w:val="1054"/>
          <w:jc w:val="center"/>
        </w:trPr>
        <w:tc>
          <w:tcPr>
            <w:tcW w:w="2384" w:type="dxa"/>
            <w:gridSpan w:val="2"/>
            <w:vMerge/>
            <w:vAlign w:val="center"/>
          </w:tcPr>
          <w:p w:rsidR="00476622" w:rsidRDefault="00476622" w:rsidP="00AA1C99">
            <w:pPr>
              <w:spacing w:line="240" w:lineRule="atLeast"/>
              <w:jc w:val="center"/>
              <w:rPr>
                <w:rFonts w:ascii="仿宋" w:eastAsia="仿宋" w:hAnsi="仿宋"/>
                <w:sz w:val="24"/>
                <w:szCs w:val="24"/>
              </w:rPr>
            </w:pPr>
          </w:p>
        </w:tc>
        <w:tc>
          <w:tcPr>
            <w:tcW w:w="2329" w:type="dxa"/>
            <w:vAlign w:val="center"/>
          </w:tcPr>
          <w:p w:rsidR="00476622" w:rsidRDefault="00476622" w:rsidP="00AA1C99">
            <w:pPr>
              <w:spacing w:line="240" w:lineRule="atLeast"/>
              <w:ind w:right="-57"/>
              <w:jc w:val="center"/>
              <w:rPr>
                <w:rFonts w:ascii="仿宋" w:eastAsia="仿宋" w:hAnsi="仿宋" w:hint="eastAsia"/>
                <w:sz w:val="24"/>
                <w:szCs w:val="24"/>
              </w:rPr>
            </w:pPr>
            <w:r>
              <w:rPr>
                <w:rFonts w:ascii="仿宋" w:eastAsia="仿宋" w:hAnsi="仿宋" w:hint="eastAsia"/>
                <w:sz w:val="24"/>
                <w:szCs w:val="24"/>
              </w:rPr>
              <w:t>2.科研环节</w:t>
            </w:r>
          </w:p>
          <w:p w:rsidR="00476622" w:rsidRDefault="00476622" w:rsidP="00AA1C99">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643" w:type="dxa"/>
            <w:gridSpan w:val="2"/>
            <w:vAlign w:val="center"/>
          </w:tcPr>
          <w:p w:rsidR="00476622" w:rsidRDefault="00476622" w:rsidP="00AA1C99">
            <w:pPr>
              <w:rPr>
                <w:rFonts w:ascii="仿宋" w:eastAsia="仿宋" w:hAnsi="仿宋"/>
                <w:sz w:val="24"/>
              </w:rPr>
            </w:pPr>
            <w:r>
              <w:rPr>
                <w:rFonts w:ascii="仿宋" w:eastAsia="仿宋" w:hAnsi="仿宋" w:hint="eastAsia"/>
                <w:sz w:val="24"/>
              </w:rPr>
              <w:t>硕士研究生第1至第4学期，每学期应提交学期论文1篇，每篇不少于3000字。</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992" w:type="dxa"/>
            <w:vAlign w:val="center"/>
          </w:tcPr>
          <w:p w:rsidR="00476622" w:rsidRDefault="00476622" w:rsidP="00AA1C99">
            <w:pPr>
              <w:ind w:left="-57" w:right="-57"/>
              <w:jc w:val="center"/>
              <w:rPr>
                <w:rFonts w:ascii="仿宋" w:eastAsia="仿宋" w:hAnsi="仿宋"/>
                <w:sz w:val="24"/>
                <w:szCs w:val="24"/>
              </w:rPr>
            </w:pPr>
          </w:p>
        </w:tc>
        <w:tc>
          <w:tcPr>
            <w:tcW w:w="850" w:type="dxa"/>
            <w:vAlign w:val="center"/>
          </w:tcPr>
          <w:p w:rsidR="00476622" w:rsidRDefault="00476622" w:rsidP="00AA1C99">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76622" w:rsidRDefault="00476622" w:rsidP="00AA1C99">
            <w:pPr>
              <w:spacing w:line="240" w:lineRule="atLeast"/>
              <w:ind w:leftChars="-27" w:left="-57" w:right="-57"/>
              <w:jc w:val="left"/>
              <w:rPr>
                <w:rFonts w:ascii="仿宋" w:eastAsia="仿宋" w:hAnsi="仿宋"/>
                <w:sz w:val="24"/>
                <w:szCs w:val="24"/>
              </w:rPr>
            </w:pPr>
          </w:p>
        </w:tc>
      </w:tr>
      <w:tr w:rsidR="00476622">
        <w:trPr>
          <w:cantSplit/>
          <w:trHeight w:val="427"/>
          <w:jc w:val="center"/>
        </w:trPr>
        <w:tc>
          <w:tcPr>
            <w:tcW w:w="2384" w:type="dxa"/>
            <w:gridSpan w:val="2"/>
            <w:vMerge/>
            <w:vAlign w:val="center"/>
          </w:tcPr>
          <w:p w:rsidR="00476622" w:rsidRDefault="00476622" w:rsidP="00AA1C99">
            <w:pPr>
              <w:spacing w:line="240" w:lineRule="atLeast"/>
              <w:jc w:val="center"/>
              <w:rPr>
                <w:rFonts w:ascii="仿宋" w:eastAsia="仿宋" w:hAnsi="仿宋"/>
                <w:sz w:val="24"/>
                <w:szCs w:val="24"/>
              </w:rPr>
            </w:pPr>
          </w:p>
        </w:tc>
        <w:tc>
          <w:tcPr>
            <w:tcW w:w="2329" w:type="dxa"/>
            <w:vAlign w:val="center"/>
          </w:tcPr>
          <w:p w:rsidR="00476622" w:rsidRDefault="00476622" w:rsidP="00AA1C99">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3.课题研究</w:t>
            </w:r>
          </w:p>
          <w:p w:rsidR="00476622" w:rsidRDefault="00476622"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476622" w:rsidRDefault="00476622" w:rsidP="00AA1C99">
            <w:pPr>
              <w:spacing w:line="240" w:lineRule="atLeast"/>
              <w:ind w:leftChars="-27" w:left="-57" w:right="-57"/>
              <w:jc w:val="center"/>
              <w:rPr>
                <w:rFonts w:ascii="仿宋" w:eastAsia="仿宋" w:hAnsi="仿宋"/>
                <w:sz w:val="24"/>
                <w:szCs w:val="24"/>
              </w:rPr>
            </w:pPr>
          </w:p>
        </w:tc>
        <w:tc>
          <w:tcPr>
            <w:tcW w:w="3643" w:type="dxa"/>
            <w:gridSpan w:val="2"/>
            <w:vAlign w:val="center"/>
          </w:tcPr>
          <w:p w:rsidR="00476622" w:rsidRDefault="00476622" w:rsidP="00AA1C99">
            <w:pPr>
              <w:ind w:firstLineChars="150" w:firstLine="360"/>
              <w:rPr>
                <w:rFonts w:ascii="仿宋" w:eastAsia="仿宋" w:hAnsi="仿宋" w:hint="eastAsia"/>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476622" w:rsidRDefault="00476622" w:rsidP="00AA1C99">
            <w:pPr>
              <w:ind w:firstLineChars="150" w:firstLine="360"/>
              <w:rPr>
                <w:rFonts w:ascii="仿宋" w:eastAsia="仿宋" w:hAnsi="仿宋"/>
                <w:sz w:val="24"/>
              </w:rPr>
            </w:pPr>
            <w:r>
              <w:rPr>
                <w:rFonts w:ascii="仿宋" w:eastAsia="仿宋" w:hAnsi="仿宋" w:hint="eastAsia"/>
                <w:sz w:val="24"/>
              </w:rPr>
              <w:t>两年内主持或参与的课题研究项目不少于2项。</w:t>
            </w:r>
          </w:p>
        </w:tc>
        <w:tc>
          <w:tcPr>
            <w:tcW w:w="709" w:type="dxa"/>
            <w:vAlign w:val="center"/>
          </w:tcPr>
          <w:p w:rsidR="00476622" w:rsidRDefault="00476622"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76622" w:rsidRDefault="00476622" w:rsidP="00AA1C99">
            <w:pPr>
              <w:ind w:left="-57" w:right="-57"/>
              <w:jc w:val="center"/>
              <w:rPr>
                <w:rFonts w:ascii="仿宋" w:eastAsia="仿宋" w:hAnsi="仿宋"/>
                <w:sz w:val="24"/>
                <w:szCs w:val="24"/>
              </w:rPr>
            </w:pP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992" w:type="dxa"/>
            <w:vAlign w:val="center"/>
          </w:tcPr>
          <w:p w:rsidR="00476622" w:rsidRDefault="00476622" w:rsidP="00AA1C99">
            <w:pPr>
              <w:spacing w:line="240" w:lineRule="atLeast"/>
              <w:ind w:leftChars="-27" w:left="-57" w:right="-57"/>
              <w:jc w:val="center"/>
              <w:rPr>
                <w:rFonts w:ascii="仿宋" w:eastAsia="仿宋" w:hAnsi="仿宋"/>
                <w:sz w:val="24"/>
                <w:szCs w:val="24"/>
              </w:rPr>
            </w:pPr>
          </w:p>
        </w:tc>
        <w:tc>
          <w:tcPr>
            <w:tcW w:w="850" w:type="dxa"/>
            <w:vAlign w:val="center"/>
          </w:tcPr>
          <w:p w:rsidR="00476622" w:rsidRDefault="00476622" w:rsidP="00AA1C99">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476622" w:rsidRDefault="00476622" w:rsidP="00AA1C99">
            <w:pPr>
              <w:spacing w:line="240" w:lineRule="atLeast"/>
              <w:ind w:leftChars="-27" w:left="-57" w:right="-57"/>
              <w:jc w:val="left"/>
              <w:rPr>
                <w:rFonts w:ascii="仿宋" w:eastAsia="仿宋" w:hAnsi="仿宋"/>
                <w:spacing w:val="-8"/>
                <w:sz w:val="24"/>
                <w:szCs w:val="24"/>
              </w:rPr>
            </w:pPr>
          </w:p>
        </w:tc>
      </w:tr>
      <w:tr w:rsidR="00476622">
        <w:trPr>
          <w:cantSplit/>
          <w:trHeight w:val="642"/>
          <w:jc w:val="center"/>
        </w:trPr>
        <w:tc>
          <w:tcPr>
            <w:tcW w:w="2384" w:type="dxa"/>
            <w:gridSpan w:val="2"/>
            <w:vMerge/>
            <w:vAlign w:val="center"/>
          </w:tcPr>
          <w:p w:rsidR="00476622" w:rsidRDefault="00476622" w:rsidP="00AA1C99">
            <w:pPr>
              <w:spacing w:line="240" w:lineRule="atLeast"/>
              <w:jc w:val="center"/>
              <w:rPr>
                <w:rFonts w:ascii="仿宋" w:eastAsia="仿宋" w:hAnsi="仿宋"/>
                <w:sz w:val="24"/>
                <w:szCs w:val="24"/>
              </w:rPr>
            </w:pPr>
          </w:p>
        </w:tc>
        <w:tc>
          <w:tcPr>
            <w:tcW w:w="2329" w:type="dxa"/>
            <w:vAlign w:val="center"/>
          </w:tcPr>
          <w:p w:rsidR="00476622" w:rsidRDefault="00476622" w:rsidP="00AA1C99">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4.社会实践</w:t>
            </w:r>
          </w:p>
          <w:p w:rsidR="00476622" w:rsidRDefault="00476622" w:rsidP="00AA1C9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643" w:type="dxa"/>
            <w:gridSpan w:val="2"/>
            <w:vAlign w:val="center"/>
          </w:tcPr>
          <w:p w:rsidR="00476622" w:rsidRDefault="00476622" w:rsidP="00AA1C99">
            <w:pPr>
              <w:ind w:firstLineChars="200" w:firstLine="480"/>
              <w:rPr>
                <w:rFonts w:ascii="仿宋" w:eastAsia="仿宋" w:hAnsi="仿宋"/>
                <w:sz w:val="24"/>
              </w:rPr>
            </w:pPr>
            <w:r>
              <w:rPr>
                <w:rFonts w:ascii="仿宋" w:eastAsia="仿宋" w:hAnsi="仿宋" w:hint="eastAsia"/>
                <w:sz w:val="24"/>
              </w:rPr>
              <w:t>应参加为期3—6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709" w:type="dxa"/>
            <w:vAlign w:val="center"/>
          </w:tcPr>
          <w:p w:rsidR="00476622" w:rsidRDefault="00476622" w:rsidP="00AA1C9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76622" w:rsidRDefault="00476622" w:rsidP="00AA1C99">
            <w:pPr>
              <w:ind w:left="-57" w:right="-57"/>
              <w:jc w:val="center"/>
              <w:rPr>
                <w:rFonts w:ascii="仿宋" w:eastAsia="仿宋" w:hAnsi="仿宋"/>
                <w:sz w:val="24"/>
                <w:szCs w:val="24"/>
              </w:rPr>
            </w:pP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992" w:type="dxa"/>
            <w:vAlign w:val="center"/>
          </w:tcPr>
          <w:p w:rsidR="00476622" w:rsidRDefault="00476622" w:rsidP="00AA1C99">
            <w:pPr>
              <w:spacing w:line="240" w:lineRule="atLeast"/>
              <w:ind w:leftChars="-27" w:left="-57" w:right="-57"/>
              <w:jc w:val="center"/>
              <w:rPr>
                <w:rFonts w:ascii="仿宋" w:eastAsia="仿宋" w:hAnsi="仿宋"/>
                <w:sz w:val="24"/>
                <w:szCs w:val="24"/>
              </w:rPr>
            </w:pPr>
          </w:p>
        </w:tc>
        <w:tc>
          <w:tcPr>
            <w:tcW w:w="850" w:type="dxa"/>
            <w:vAlign w:val="center"/>
          </w:tcPr>
          <w:p w:rsidR="00476622" w:rsidRDefault="00476622" w:rsidP="00AA1C99">
            <w:pPr>
              <w:spacing w:line="240" w:lineRule="atLeast"/>
              <w:ind w:right="-57"/>
              <w:jc w:val="center"/>
              <w:rPr>
                <w:rFonts w:ascii="仿宋" w:eastAsia="仿宋" w:hAnsi="仿宋"/>
                <w:spacing w:val="-10"/>
                <w:sz w:val="24"/>
                <w:szCs w:val="24"/>
              </w:rPr>
            </w:pPr>
          </w:p>
        </w:tc>
        <w:tc>
          <w:tcPr>
            <w:tcW w:w="2060" w:type="dxa"/>
            <w:vMerge/>
            <w:vAlign w:val="center"/>
          </w:tcPr>
          <w:p w:rsidR="00476622" w:rsidRDefault="00476622" w:rsidP="00AA1C99">
            <w:pPr>
              <w:spacing w:line="240" w:lineRule="atLeast"/>
              <w:ind w:leftChars="-27" w:left="-57" w:right="-57"/>
              <w:jc w:val="left"/>
              <w:rPr>
                <w:rFonts w:ascii="仿宋" w:eastAsia="仿宋" w:hAnsi="仿宋"/>
                <w:spacing w:val="-8"/>
                <w:sz w:val="24"/>
                <w:szCs w:val="24"/>
              </w:rPr>
            </w:pPr>
          </w:p>
        </w:tc>
      </w:tr>
      <w:tr w:rsidR="00476622">
        <w:trPr>
          <w:cantSplit/>
          <w:trHeight w:val="300"/>
          <w:jc w:val="center"/>
        </w:trPr>
        <w:tc>
          <w:tcPr>
            <w:tcW w:w="2384" w:type="dxa"/>
            <w:gridSpan w:val="2"/>
            <w:vAlign w:val="center"/>
          </w:tcPr>
          <w:p w:rsidR="00476622" w:rsidRDefault="00476622" w:rsidP="00AA1C99">
            <w:pPr>
              <w:spacing w:line="240" w:lineRule="atLeast"/>
              <w:jc w:val="center"/>
              <w:rPr>
                <w:rFonts w:ascii="仿宋" w:eastAsia="仿宋" w:hAnsi="仿宋"/>
                <w:sz w:val="24"/>
                <w:szCs w:val="24"/>
              </w:rPr>
            </w:pPr>
            <w:r>
              <w:rPr>
                <w:rFonts w:ascii="仿宋" w:eastAsia="仿宋" w:hAnsi="仿宋"/>
                <w:sz w:val="24"/>
                <w:szCs w:val="24"/>
              </w:rPr>
              <w:t>合计</w:t>
            </w:r>
          </w:p>
        </w:tc>
        <w:tc>
          <w:tcPr>
            <w:tcW w:w="2329" w:type="dxa"/>
            <w:vAlign w:val="center"/>
          </w:tcPr>
          <w:p w:rsidR="00476622" w:rsidRDefault="00476622" w:rsidP="00AA1C99">
            <w:pPr>
              <w:spacing w:line="240" w:lineRule="atLeast"/>
              <w:ind w:leftChars="-27" w:left="-57" w:right="-57" w:firstLineChars="200" w:firstLine="480"/>
              <w:jc w:val="center"/>
              <w:rPr>
                <w:rFonts w:ascii="仿宋" w:eastAsia="仿宋" w:hAnsi="仿宋"/>
                <w:sz w:val="24"/>
                <w:szCs w:val="24"/>
              </w:rPr>
            </w:pPr>
          </w:p>
        </w:tc>
        <w:tc>
          <w:tcPr>
            <w:tcW w:w="3643" w:type="dxa"/>
            <w:gridSpan w:val="2"/>
            <w:vAlign w:val="center"/>
          </w:tcPr>
          <w:p w:rsidR="00476622" w:rsidRDefault="00BA07D1" w:rsidP="00AA1C99">
            <w:pPr>
              <w:spacing w:line="240" w:lineRule="atLeast"/>
              <w:ind w:right="-57"/>
              <w:jc w:val="center"/>
              <w:rPr>
                <w:rFonts w:ascii="仿宋" w:eastAsia="仿宋" w:hAnsi="仿宋"/>
                <w:sz w:val="24"/>
                <w:szCs w:val="24"/>
              </w:rPr>
            </w:pPr>
            <w:r>
              <w:rPr>
                <w:rFonts w:ascii="仿宋" w:eastAsia="仿宋" w:hAnsi="仿宋" w:hint="eastAsia"/>
                <w:sz w:val="24"/>
                <w:szCs w:val="24"/>
              </w:rPr>
              <w:t>14+2</w:t>
            </w:r>
          </w:p>
        </w:tc>
        <w:tc>
          <w:tcPr>
            <w:tcW w:w="709" w:type="dxa"/>
            <w:vAlign w:val="center"/>
          </w:tcPr>
          <w:p w:rsidR="00E805A9" w:rsidRDefault="00F611CC" w:rsidP="00AA1C99">
            <w:pPr>
              <w:spacing w:line="240" w:lineRule="atLeast"/>
              <w:ind w:right="-57"/>
              <w:jc w:val="center"/>
              <w:rPr>
                <w:rFonts w:ascii="仿宋" w:eastAsia="仿宋" w:hAnsi="仿宋" w:hint="eastAsia"/>
                <w:sz w:val="24"/>
                <w:szCs w:val="24"/>
              </w:rPr>
            </w:pPr>
            <w:r>
              <w:rPr>
                <w:rFonts w:ascii="仿宋" w:eastAsia="仿宋" w:hAnsi="仿宋" w:hint="eastAsia"/>
                <w:sz w:val="24"/>
                <w:szCs w:val="24"/>
              </w:rPr>
              <w:t>66</w:t>
            </w:r>
          </w:p>
        </w:tc>
        <w:tc>
          <w:tcPr>
            <w:tcW w:w="709" w:type="dxa"/>
            <w:vAlign w:val="center"/>
          </w:tcPr>
          <w:p w:rsidR="00476622" w:rsidRDefault="00476622" w:rsidP="00AA1C99">
            <w:pPr>
              <w:spacing w:line="240" w:lineRule="atLeast"/>
              <w:ind w:right="-57"/>
              <w:jc w:val="center"/>
              <w:rPr>
                <w:rFonts w:ascii="仿宋" w:eastAsia="仿宋" w:hAnsi="仿宋"/>
                <w:sz w:val="24"/>
                <w:szCs w:val="24"/>
              </w:rPr>
            </w:pPr>
          </w:p>
        </w:tc>
        <w:tc>
          <w:tcPr>
            <w:tcW w:w="709" w:type="dxa"/>
            <w:vAlign w:val="center"/>
          </w:tcPr>
          <w:p w:rsidR="00476622" w:rsidRDefault="00476622" w:rsidP="00AA1C99">
            <w:pPr>
              <w:spacing w:line="240" w:lineRule="atLeast"/>
              <w:ind w:leftChars="-27" w:left="-57" w:right="-57" w:firstLineChars="200" w:firstLine="480"/>
              <w:jc w:val="center"/>
              <w:rPr>
                <w:rFonts w:ascii="仿宋" w:eastAsia="仿宋" w:hAnsi="仿宋"/>
                <w:sz w:val="24"/>
                <w:szCs w:val="24"/>
              </w:rPr>
            </w:pPr>
          </w:p>
        </w:tc>
        <w:tc>
          <w:tcPr>
            <w:tcW w:w="992" w:type="dxa"/>
            <w:vAlign w:val="center"/>
          </w:tcPr>
          <w:p w:rsidR="00476622" w:rsidRDefault="00476622" w:rsidP="00AA1C99">
            <w:pPr>
              <w:spacing w:line="240" w:lineRule="atLeast"/>
              <w:ind w:leftChars="-27" w:left="-57" w:right="-57" w:firstLineChars="200" w:firstLine="480"/>
              <w:jc w:val="center"/>
              <w:rPr>
                <w:rFonts w:ascii="仿宋" w:eastAsia="仿宋" w:hAnsi="仿宋"/>
                <w:sz w:val="24"/>
                <w:szCs w:val="24"/>
              </w:rPr>
            </w:pPr>
          </w:p>
        </w:tc>
        <w:tc>
          <w:tcPr>
            <w:tcW w:w="850" w:type="dxa"/>
            <w:vAlign w:val="center"/>
          </w:tcPr>
          <w:p w:rsidR="00476622" w:rsidRDefault="00476622" w:rsidP="00AA1C99">
            <w:pPr>
              <w:spacing w:line="240" w:lineRule="atLeast"/>
              <w:ind w:right="-57"/>
              <w:jc w:val="center"/>
              <w:rPr>
                <w:rFonts w:ascii="仿宋" w:eastAsia="仿宋" w:hAnsi="仿宋"/>
                <w:sz w:val="24"/>
                <w:szCs w:val="24"/>
              </w:rPr>
            </w:pPr>
          </w:p>
        </w:tc>
        <w:tc>
          <w:tcPr>
            <w:tcW w:w="2060" w:type="dxa"/>
            <w:vAlign w:val="center"/>
          </w:tcPr>
          <w:p w:rsidR="00476622" w:rsidRDefault="00476622" w:rsidP="00AA1C99">
            <w:pPr>
              <w:spacing w:line="240" w:lineRule="atLeast"/>
              <w:ind w:leftChars="-27" w:left="-57" w:right="-57" w:firstLineChars="200" w:firstLine="480"/>
              <w:jc w:val="left"/>
              <w:rPr>
                <w:rFonts w:ascii="仿宋" w:eastAsia="仿宋" w:hAnsi="仿宋"/>
                <w:sz w:val="24"/>
                <w:szCs w:val="24"/>
              </w:rPr>
            </w:pPr>
          </w:p>
        </w:tc>
      </w:tr>
    </w:tbl>
    <w:p w:rsidR="00187FDA" w:rsidRPr="00F275D0" w:rsidRDefault="0003645E" w:rsidP="00AA1C99">
      <w:pPr>
        <w:adjustRightInd w:val="0"/>
        <w:snapToGrid w:val="0"/>
        <w:rPr>
          <w:rFonts w:ascii="宋体" w:hAnsi="宋体" w:hint="eastAsia"/>
          <w:sz w:val="28"/>
          <w:szCs w:val="28"/>
        </w:rPr>
      </w:pPr>
      <w:r w:rsidRPr="00F275D0">
        <w:rPr>
          <w:rFonts w:ascii="宋体" w:hAnsi="宋体" w:hint="eastAsia"/>
          <w:sz w:val="28"/>
          <w:szCs w:val="28"/>
        </w:rPr>
        <w:t>备注：</w:t>
      </w:r>
    </w:p>
    <w:p w:rsidR="00A854C5" w:rsidRPr="00F275D0" w:rsidRDefault="00B22B0E" w:rsidP="00AA1C99">
      <w:pPr>
        <w:numPr>
          <w:ilvl w:val="0"/>
          <w:numId w:val="5"/>
        </w:numPr>
        <w:adjustRightInd w:val="0"/>
        <w:snapToGrid w:val="0"/>
        <w:ind w:left="408" w:hangingChars="170" w:hanging="408"/>
        <w:rPr>
          <w:rFonts w:ascii="宋体" w:hAnsi="宋体" w:hint="eastAsia"/>
          <w:sz w:val="24"/>
          <w:szCs w:val="24"/>
        </w:rPr>
      </w:pPr>
      <w:r w:rsidRPr="00F275D0">
        <w:rPr>
          <w:rFonts w:ascii="宋体" w:hAnsi="宋体" w:hint="eastAsia"/>
          <w:sz w:val="24"/>
          <w:szCs w:val="24"/>
        </w:rPr>
        <w:t>“</w:t>
      </w:r>
      <w:r w:rsidR="0003645E" w:rsidRPr="00F275D0">
        <w:rPr>
          <w:rFonts w:ascii="宋体" w:hAnsi="宋体" w:hint="eastAsia"/>
          <w:sz w:val="24"/>
          <w:szCs w:val="24"/>
        </w:rPr>
        <w:t>法律推理的理论与方法</w:t>
      </w:r>
      <w:r w:rsidRPr="00F275D0">
        <w:rPr>
          <w:rFonts w:ascii="宋体" w:hAnsi="宋体" w:hint="eastAsia"/>
          <w:sz w:val="24"/>
          <w:szCs w:val="24"/>
        </w:rPr>
        <w:t>”</w:t>
      </w:r>
      <w:r w:rsidR="0003645E" w:rsidRPr="00F275D0">
        <w:rPr>
          <w:rFonts w:ascii="宋体" w:hAnsi="宋体" w:hint="eastAsia"/>
          <w:sz w:val="24"/>
          <w:szCs w:val="24"/>
        </w:rPr>
        <w:t>，</w:t>
      </w:r>
      <w:r w:rsidR="00A854C5" w:rsidRPr="00F275D0">
        <w:rPr>
          <w:rFonts w:ascii="宋体" w:hAnsi="宋体" w:hint="eastAsia"/>
          <w:sz w:val="24"/>
          <w:szCs w:val="24"/>
        </w:rPr>
        <w:t>推荐</w:t>
      </w:r>
      <w:r w:rsidR="0003645E" w:rsidRPr="00F275D0">
        <w:rPr>
          <w:rFonts w:ascii="宋体" w:hAnsi="宋体" w:hint="eastAsia"/>
          <w:sz w:val="24"/>
          <w:szCs w:val="24"/>
        </w:rPr>
        <w:t>张保生著：《法律推理的理论与方法》</w:t>
      </w:r>
      <w:r w:rsidR="00D00FA0" w:rsidRPr="00F275D0">
        <w:rPr>
          <w:rFonts w:ascii="宋体" w:hAnsi="宋体" w:hint="eastAsia"/>
          <w:sz w:val="24"/>
          <w:szCs w:val="24"/>
        </w:rPr>
        <w:t>，中国政法大学出版社2000年版。</w:t>
      </w:r>
    </w:p>
    <w:p w:rsidR="00A854C5" w:rsidRPr="00F275D0" w:rsidRDefault="00B22B0E" w:rsidP="00AA1C99">
      <w:pPr>
        <w:numPr>
          <w:ilvl w:val="0"/>
          <w:numId w:val="5"/>
        </w:numPr>
        <w:adjustRightInd w:val="0"/>
        <w:snapToGrid w:val="0"/>
        <w:ind w:left="408" w:hangingChars="170" w:hanging="408"/>
        <w:rPr>
          <w:rFonts w:ascii="宋体" w:hAnsi="宋体" w:hint="eastAsia"/>
          <w:sz w:val="24"/>
          <w:szCs w:val="24"/>
        </w:rPr>
      </w:pPr>
      <w:r w:rsidRPr="00F275D0">
        <w:rPr>
          <w:rFonts w:ascii="宋体" w:hAnsi="宋体" w:hint="eastAsia"/>
          <w:sz w:val="24"/>
          <w:szCs w:val="24"/>
        </w:rPr>
        <w:t>“证据法学”，</w:t>
      </w:r>
      <w:r w:rsidR="00A854C5" w:rsidRPr="00F275D0">
        <w:rPr>
          <w:rFonts w:ascii="宋体" w:hAnsi="宋体" w:hint="eastAsia"/>
          <w:sz w:val="24"/>
          <w:szCs w:val="24"/>
        </w:rPr>
        <w:t>推荐</w:t>
      </w:r>
      <w:r w:rsidRPr="00F275D0">
        <w:rPr>
          <w:rFonts w:ascii="宋体" w:hAnsi="宋体" w:hint="eastAsia"/>
          <w:sz w:val="24"/>
          <w:szCs w:val="24"/>
        </w:rPr>
        <w:t>张保生、王进喜、张中、吴丹红、房保国著：《证据法学》，高等教育出版社2013年版。</w:t>
      </w:r>
    </w:p>
    <w:p w:rsidR="00375022" w:rsidRPr="00F275D0" w:rsidRDefault="00B22B0E" w:rsidP="00AA1C99">
      <w:pPr>
        <w:numPr>
          <w:ilvl w:val="0"/>
          <w:numId w:val="5"/>
        </w:numPr>
        <w:adjustRightInd w:val="0"/>
        <w:snapToGrid w:val="0"/>
        <w:ind w:left="408" w:hangingChars="170" w:hanging="408"/>
        <w:rPr>
          <w:rFonts w:ascii="宋体" w:hAnsi="宋体" w:hint="eastAsia"/>
          <w:sz w:val="24"/>
          <w:szCs w:val="24"/>
        </w:rPr>
      </w:pPr>
      <w:r w:rsidRPr="00F275D0">
        <w:rPr>
          <w:rFonts w:ascii="宋体" w:hAnsi="宋体" w:hint="eastAsia"/>
          <w:sz w:val="24"/>
          <w:szCs w:val="24"/>
        </w:rPr>
        <w:t>“</w:t>
      </w:r>
      <w:r w:rsidR="00984CFA" w:rsidRPr="00F275D0">
        <w:rPr>
          <w:rFonts w:ascii="宋体" w:hAnsi="宋体" w:hint="eastAsia"/>
          <w:sz w:val="24"/>
          <w:szCs w:val="24"/>
        </w:rPr>
        <w:t>外</w:t>
      </w:r>
      <w:r w:rsidRPr="00F275D0">
        <w:rPr>
          <w:rFonts w:ascii="宋体" w:hAnsi="宋体" w:hint="eastAsia"/>
          <w:sz w:val="24"/>
          <w:szCs w:val="24"/>
        </w:rPr>
        <w:t>国证据法研究”，</w:t>
      </w:r>
      <w:r w:rsidR="00A854C5" w:rsidRPr="00F275D0">
        <w:rPr>
          <w:rFonts w:ascii="宋体" w:hAnsi="宋体" w:hint="eastAsia"/>
          <w:sz w:val="24"/>
          <w:szCs w:val="24"/>
        </w:rPr>
        <w:t>推荐</w:t>
      </w:r>
      <w:r w:rsidRPr="00F275D0">
        <w:rPr>
          <w:rFonts w:ascii="宋体" w:hAnsi="宋体" w:hint="eastAsia"/>
          <w:sz w:val="24"/>
          <w:szCs w:val="24"/>
        </w:rPr>
        <w:t>[美]艾伦等著：《证据法：文本、问题和案例》（第五版），张保生、王进喜、</w:t>
      </w:r>
      <w:proofErr w:type="gramStart"/>
      <w:r w:rsidRPr="00F275D0">
        <w:rPr>
          <w:rFonts w:ascii="宋体" w:hAnsi="宋体" w:hint="eastAsia"/>
          <w:sz w:val="24"/>
          <w:szCs w:val="24"/>
        </w:rPr>
        <w:t>汪诸豪</w:t>
      </w:r>
      <w:proofErr w:type="gramEnd"/>
      <w:r w:rsidRPr="00F275D0">
        <w:rPr>
          <w:rFonts w:ascii="宋体" w:hAnsi="宋体" w:hint="eastAsia"/>
          <w:sz w:val="24"/>
          <w:szCs w:val="24"/>
        </w:rPr>
        <w:t>译，</w:t>
      </w:r>
      <w:proofErr w:type="gramStart"/>
      <w:r w:rsidRPr="00F275D0">
        <w:rPr>
          <w:rFonts w:ascii="宋体" w:hAnsi="宋体" w:hint="eastAsia"/>
          <w:sz w:val="24"/>
          <w:szCs w:val="24"/>
        </w:rPr>
        <w:t>满运龙</w:t>
      </w:r>
      <w:proofErr w:type="gramEnd"/>
      <w:r w:rsidRPr="00F275D0">
        <w:rPr>
          <w:rFonts w:ascii="宋体" w:hAnsi="宋体" w:hint="eastAsia"/>
          <w:sz w:val="24"/>
          <w:szCs w:val="24"/>
        </w:rPr>
        <w:t>校，中国</w:t>
      </w:r>
      <w:r w:rsidRPr="00F275D0">
        <w:rPr>
          <w:rFonts w:ascii="宋体" w:hAnsi="宋体" w:hint="eastAsia"/>
          <w:sz w:val="24"/>
          <w:szCs w:val="24"/>
        </w:rPr>
        <w:lastRenderedPageBreak/>
        <w:t>人民大学出版社（待出版）</w:t>
      </w:r>
      <w:r w:rsidR="005E1D00" w:rsidRPr="00F275D0">
        <w:rPr>
          <w:rFonts w:ascii="宋体" w:hAnsi="宋体" w:hint="eastAsia"/>
          <w:sz w:val="24"/>
          <w:szCs w:val="24"/>
        </w:rPr>
        <w:t>；[英]克里斯托弗</w:t>
      </w:r>
      <w:r w:rsidR="005E1D00" w:rsidRPr="00F275D0">
        <w:rPr>
          <w:rFonts w:ascii="宋体" w:hAnsi="宋体" w:cs="宋体" w:hint="eastAsia"/>
          <w:sz w:val="24"/>
          <w:szCs w:val="24"/>
        </w:rPr>
        <w:t>•</w:t>
      </w:r>
      <w:r w:rsidR="005E1D00" w:rsidRPr="00F275D0">
        <w:rPr>
          <w:rFonts w:ascii="宋体" w:hAnsi="宋体" w:hint="eastAsia"/>
          <w:sz w:val="24"/>
          <w:szCs w:val="24"/>
        </w:rPr>
        <w:t>艾伦著：《英国证据法实务指南》（第四版），王进喜译，中国法制出版社2012年版。</w:t>
      </w:r>
    </w:p>
    <w:p w:rsidR="00B22B0E" w:rsidRPr="00F275D0" w:rsidRDefault="00B22B0E" w:rsidP="00AA1C99">
      <w:pPr>
        <w:numPr>
          <w:ilvl w:val="0"/>
          <w:numId w:val="5"/>
        </w:numPr>
        <w:adjustRightInd w:val="0"/>
        <w:snapToGrid w:val="0"/>
        <w:spacing w:line="240" w:lineRule="atLeast"/>
        <w:ind w:left="408" w:hangingChars="170" w:hanging="408"/>
        <w:rPr>
          <w:rFonts w:ascii="宋体" w:hAnsi="宋体" w:hint="eastAsia"/>
          <w:sz w:val="24"/>
          <w:szCs w:val="24"/>
        </w:rPr>
      </w:pPr>
      <w:r w:rsidRPr="00BB0A56">
        <w:rPr>
          <w:rFonts w:ascii="Times New Roman" w:hAnsi="Times New Roman" w:hint="eastAsia"/>
          <w:sz w:val="24"/>
          <w:szCs w:val="24"/>
        </w:rPr>
        <w:t>“中国当代证据法治”，</w:t>
      </w:r>
      <w:r w:rsidR="00A854C5" w:rsidRPr="00BB0A56">
        <w:rPr>
          <w:rFonts w:ascii="Times New Roman" w:hAnsi="Times New Roman" w:hint="eastAsia"/>
          <w:sz w:val="24"/>
          <w:szCs w:val="24"/>
        </w:rPr>
        <w:t>推荐</w:t>
      </w:r>
      <w:r w:rsidRPr="00F275D0">
        <w:rPr>
          <w:rFonts w:ascii="宋体" w:hAnsi="宋体" w:hint="eastAsia"/>
          <w:sz w:val="24"/>
          <w:szCs w:val="24"/>
        </w:rPr>
        <w:t>张保生、常林主编：《中国证据法治发展报告1978-2008》，《中国证据法治发展报告2009》，《中国证据法治发展报告2010》，《中国证据法治发展报告2011》，中国政法大学出版社</w:t>
      </w:r>
      <w:r w:rsidR="00434F0F" w:rsidRPr="00F275D0">
        <w:rPr>
          <w:rFonts w:ascii="宋体" w:hAnsi="宋体" w:hint="eastAsia"/>
          <w:sz w:val="24"/>
          <w:szCs w:val="24"/>
        </w:rPr>
        <w:t>2011、2012、</w:t>
      </w:r>
      <w:r w:rsidRPr="00F275D0">
        <w:rPr>
          <w:rFonts w:ascii="宋体" w:hAnsi="宋体" w:hint="eastAsia"/>
          <w:sz w:val="24"/>
          <w:szCs w:val="24"/>
        </w:rPr>
        <w:t>2013年版。</w:t>
      </w:r>
      <w:r w:rsidR="00375022" w:rsidRPr="00BB0A56">
        <w:rPr>
          <w:rFonts w:ascii="宋体" w:hAnsi="宋体" w:hint="eastAsia"/>
          <w:sz w:val="24"/>
          <w:szCs w:val="24"/>
        </w:rPr>
        <w:t>张中讲授证据立法；房保国、李训虎</w:t>
      </w:r>
      <w:r w:rsidR="00626B95" w:rsidRPr="00BB0A56">
        <w:rPr>
          <w:rFonts w:ascii="宋体" w:hAnsi="宋体" w:hint="eastAsia"/>
          <w:sz w:val="24"/>
          <w:szCs w:val="24"/>
        </w:rPr>
        <w:t>讲授</w:t>
      </w:r>
      <w:r w:rsidR="00375022" w:rsidRPr="00BB0A56">
        <w:rPr>
          <w:rFonts w:ascii="宋体" w:hAnsi="宋体" w:hint="eastAsia"/>
          <w:sz w:val="24"/>
          <w:szCs w:val="24"/>
        </w:rPr>
        <w:t>证据司法实践</w:t>
      </w:r>
      <w:r w:rsidR="00A854C5" w:rsidRPr="00BB0A56">
        <w:rPr>
          <w:rFonts w:ascii="宋体" w:hAnsi="宋体" w:hint="eastAsia"/>
          <w:sz w:val="24"/>
          <w:szCs w:val="24"/>
        </w:rPr>
        <w:t>；</w:t>
      </w:r>
      <w:r w:rsidR="00375022" w:rsidRPr="00BB0A56">
        <w:rPr>
          <w:rFonts w:ascii="宋体" w:hAnsi="宋体" w:hint="eastAsia"/>
          <w:sz w:val="24"/>
          <w:szCs w:val="24"/>
        </w:rPr>
        <w:t>吴丹红</w:t>
      </w:r>
      <w:r w:rsidR="00A854C5" w:rsidRPr="00BB0A56">
        <w:rPr>
          <w:rFonts w:ascii="宋体" w:hAnsi="宋体" w:hint="eastAsia"/>
          <w:sz w:val="24"/>
          <w:szCs w:val="24"/>
        </w:rPr>
        <w:t>、</w:t>
      </w:r>
      <w:r w:rsidR="00375022" w:rsidRPr="00BB0A56">
        <w:rPr>
          <w:rFonts w:ascii="宋体" w:hAnsi="宋体" w:hint="eastAsia"/>
          <w:sz w:val="24"/>
          <w:szCs w:val="24"/>
        </w:rPr>
        <w:t>褚福民</w:t>
      </w:r>
      <w:r w:rsidR="00626B95" w:rsidRPr="00BB0A56">
        <w:rPr>
          <w:rFonts w:ascii="宋体" w:hAnsi="宋体" w:hint="eastAsia"/>
          <w:sz w:val="24"/>
          <w:szCs w:val="24"/>
        </w:rPr>
        <w:t>讲授</w:t>
      </w:r>
      <w:r w:rsidR="00375022" w:rsidRPr="00BB0A56">
        <w:rPr>
          <w:rFonts w:ascii="宋体" w:hAnsi="宋体" w:hint="eastAsia"/>
          <w:sz w:val="24"/>
          <w:szCs w:val="24"/>
        </w:rPr>
        <w:t>证据法学研究进展</w:t>
      </w:r>
      <w:r w:rsidR="00A854C5" w:rsidRPr="00BB0A56">
        <w:rPr>
          <w:rFonts w:ascii="宋体" w:hAnsi="宋体" w:hint="eastAsia"/>
          <w:sz w:val="24"/>
          <w:szCs w:val="24"/>
        </w:rPr>
        <w:t>。</w:t>
      </w:r>
    </w:p>
    <w:p w:rsidR="00187FDA" w:rsidRDefault="00434F0F" w:rsidP="00AA1C99">
      <w:pPr>
        <w:numPr>
          <w:ilvl w:val="0"/>
          <w:numId w:val="5"/>
        </w:numPr>
        <w:adjustRightInd w:val="0"/>
        <w:snapToGrid w:val="0"/>
        <w:ind w:left="408" w:hangingChars="170" w:hanging="408"/>
        <w:rPr>
          <w:rFonts w:hint="eastAsia"/>
        </w:rPr>
      </w:pPr>
      <w:r w:rsidRPr="00F275D0">
        <w:rPr>
          <w:rFonts w:ascii="宋体" w:hAnsi="宋体" w:hint="eastAsia"/>
          <w:sz w:val="24"/>
          <w:szCs w:val="24"/>
        </w:rPr>
        <w:t>“证据分析”，</w:t>
      </w:r>
      <w:r w:rsidR="00626B95" w:rsidRPr="00F275D0">
        <w:rPr>
          <w:rFonts w:ascii="宋体" w:hAnsi="宋体" w:hint="eastAsia"/>
          <w:sz w:val="24"/>
          <w:szCs w:val="24"/>
        </w:rPr>
        <w:t>推荐</w:t>
      </w:r>
      <w:r w:rsidRPr="00F275D0">
        <w:rPr>
          <w:rFonts w:ascii="宋体" w:hAnsi="宋体" w:hint="eastAsia"/>
          <w:sz w:val="24"/>
          <w:szCs w:val="24"/>
        </w:rPr>
        <w:t>[美]安德森、舒姆、特文宁著：《证据分析》，张保生、朱婷、张月波等译，中国人民大学出版社2012</w:t>
      </w:r>
      <w:r w:rsidR="0089765F">
        <w:rPr>
          <w:rFonts w:ascii="宋体" w:hAnsi="宋体" w:hint="eastAsia"/>
          <w:sz w:val="24"/>
          <w:szCs w:val="24"/>
        </w:rPr>
        <w:t>年版</w:t>
      </w:r>
    </w:p>
    <w:sectPr w:rsidR="00187FDA" w:rsidSect="0089765F">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D8" w:rsidRDefault="00164BD8">
      <w:r>
        <w:separator/>
      </w:r>
    </w:p>
  </w:endnote>
  <w:endnote w:type="continuationSeparator" w:id="0">
    <w:p w:rsidR="00164BD8" w:rsidRDefault="0016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AC" w:rsidRDefault="00A343AC">
    <w:pPr>
      <w:pStyle w:val="a6"/>
      <w:jc w:val="center"/>
    </w:pPr>
    <w:r>
      <w:fldChar w:fldCharType="begin"/>
    </w:r>
    <w:r>
      <w:instrText>PAGE   \* MERGEFORMAT</w:instrText>
    </w:r>
    <w:r>
      <w:fldChar w:fldCharType="separate"/>
    </w:r>
    <w:r w:rsidR="00AA1C99" w:rsidRPr="00AA1C99">
      <w:rPr>
        <w:noProof/>
        <w:lang w:val="zh-CN" w:eastAsia="zh-CN"/>
      </w:rPr>
      <w:t>10</w:t>
    </w:r>
    <w:r>
      <w:fldChar w:fldCharType="end"/>
    </w:r>
  </w:p>
  <w:p w:rsidR="00A343AC" w:rsidRDefault="00A343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D8" w:rsidRDefault="00164BD8">
      <w:r>
        <w:separator/>
      </w:r>
    </w:p>
  </w:footnote>
  <w:footnote w:type="continuationSeparator" w:id="0">
    <w:p w:rsidR="00164BD8" w:rsidRDefault="0016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D"/>
    <w:multiLevelType w:val="multilevel"/>
    <w:tmpl w:val="0000001D"/>
    <w:lvl w:ilvl="0">
      <w:start w:val="1"/>
      <w:numFmt w:val="decimal"/>
      <w:lvlText w:val="%1、"/>
      <w:lvlJc w:val="left"/>
      <w:pPr>
        <w:tabs>
          <w:tab w:val="num" w:pos="510"/>
        </w:tabs>
        <w:ind w:left="0" w:firstLine="420"/>
      </w:pPr>
      <w:rPr>
        <w:rFonts w:ascii="Times New Roman" w:hAnsi="Times New Roman" w:cs="Times New Roman" w:hint="default"/>
        <w:sz w:val="21"/>
        <w:szCs w:val="21"/>
      </w:rPr>
    </w:lvl>
    <w:lvl w:ilvl="1">
      <w:start w:val="1"/>
      <w:numFmt w:val="decimal"/>
      <w:lvlText w:val="%2."/>
      <w:lvlJc w:val="left"/>
      <w:pPr>
        <w:tabs>
          <w:tab w:val="num" w:pos="840"/>
        </w:tabs>
        <w:ind w:left="840" w:hanging="420"/>
      </w:pPr>
      <w:rPr>
        <w:rFonts w:hint="default"/>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45"/>
    <w:multiLevelType w:val="multilevel"/>
    <w:tmpl w:val="B95EEE94"/>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8E725F"/>
    <w:multiLevelType w:val="singleLevel"/>
    <w:tmpl w:val="0409000F"/>
    <w:lvl w:ilvl="0">
      <w:start w:val="1"/>
      <w:numFmt w:val="decimal"/>
      <w:lvlText w:val="%1."/>
      <w:lvlJc w:val="left"/>
      <w:pPr>
        <w:ind w:left="987" w:hanging="420"/>
      </w:pPr>
    </w:lvl>
  </w:abstractNum>
  <w:abstractNum w:abstractNumId="4" w15:restartNumberingAfterBreak="0">
    <w:nsid w:val="2B187F79"/>
    <w:multiLevelType w:val="hybridMultilevel"/>
    <w:tmpl w:val="29585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E9905B5"/>
    <w:multiLevelType w:val="hybridMultilevel"/>
    <w:tmpl w:val="90742326"/>
    <w:lvl w:ilvl="0" w:tplc="28081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76"/>
    <w:rsid w:val="0001181A"/>
    <w:rsid w:val="000245C2"/>
    <w:rsid w:val="00033E59"/>
    <w:rsid w:val="0003645E"/>
    <w:rsid w:val="000370E9"/>
    <w:rsid w:val="00044686"/>
    <w:rsid w:val="00046750"/>
    <w:rsid w:val="000532E6"/>
    <w:rsid w:val="00056379"/>
    <w:rsid w:val="00065E93"/>
    <w:rsid w:val="00067A54"/>
    <w:rsid w:val="000713C4"/>
    <w:rsid w:val="00085116"/>
    <w:rsid w:val="00090186"/>
    <w:rsid w:val="00096BC4"/>
    <w:rsid w:val="000C1AC4"/>
    <w:rsid w:val="000E0DF9"/>
    <w:rsid w:val="000E2E98"/>
    <w:rsid w:val="000F4B3B"/>
    <w:rsid w:val="000F571D"/>
    <w:rsid w:val="00102D69"/>
    <w:rsid w:val="00126098"/>
    <w:rsid w:val="00143A40"/>
    <w:rsid w:val="001479A1"/>
    <w:rsid w:val="001603D1"/>
    <w:rsid w:val="001604B7"/>
    <w:rsid w:val="00164BD8"/>
    <w:rsid w:val="00171B87"/>
    <w:rsid w:val="001809CB"/>
    <w:rsid w:val="00187FDA"/>
    <w:rsid w:val="001956A2"/>
    <w:rsid w:val="001A3FA7"/>
    <w:rsid w:val="001B073A"/>
    <w:rsid w:val="001B4DD4"/>
    <w:rsid w:val="001B79EA"/>
    <w:rsid w:val="001D1F9D"/>
    <w:rsid w:val="001F522C"/>
    <w:rsid w:val="001F5667"/>
    <w:rsid w:val="001F5AF1"/>
    <w:rsid w:val="00200F5D"/>
    <w:rsid w:val="00202291"/>
    <w:rsid w:val="002104D7"/>
    <w:rsid w:val="002116E3"/>
    <w:rsid w:val="002121F9"/>
    <w:rsid w:val="00221AC0"/>
    <w:rsid w:val="00221D4C"/>
    <w:rsid w:val="00222A31"/>
    <w:rsid w:val="00236AC1"/>
    <w:rsid w:val="00251277"/>
    <w:rsid w:val="00273FA4"/>
    <w:rsid w:val="002770C3"/>
    <w:rsid w:val="00277801"/>
    <w:rsid w:val="002851F1"/>
    <w:rsid w:val="0029205F"/>
    <w:rsid w:val="00293B99"/>
    <w:rsid w:val="00297D55"/>
    <w:rsid w:val="002A6CB0"/>
    <w:rsid w:val="002B0B62"/>
    <w:rsid w:val="002B2FC3"/>
    <w:rsid w:val="002B41A1"/>
    <w:rsid w:val="002B7CCC"/>
    <w:rsid w:val="002D5290"/>
    <w:rsid w:val="002E2E8B"/>
    <w:rsid w:val="002F650F"/>
    <w:rsid w:val="003010D7"/>
    <w:rsid w:val="003377FC"/>
    <w:rsid w:val="00354C31"/>
    <w:rsid w:val="00372FC3"/>
    <w:rsid w:val="00375022"/>
    <w:rsid w:val="00386EE0"/>
    <w:rsid w:val="00392B08"/>
    <w:rsid w:val="003A5B70"/>
    <w:rsid w:val="003B55F1"/>
    <w:rsid w:val="003D318A"/>
    <w:rsid w:val="003F0100"/>
    <w:rsid w:val="00400C6A"/>
    <w:rsid w:val="00403142"/>
    <w:rsid w:val="00405C73"/>
    <w:rsid w:val="004101A1"/>
    <w:rsid w:val="004123B8"/>
    <w:rsid w:val="00425088"/>
    <w:rsid w:val="004279CC"/>
    <w:rsid w:val="00427B5C"/>
    <w:rsid w:val="0043164A"/>
    <w:rsid w:val="00434F0F"/>
    <w:rsid w:val="004502A3"/>
    <w:rsid w:val="00456E4F"/>
    <w:rsid w:val="00460765"/>
    <w:rsid w:val="00464343"/>
    <w:rsid w:val="00464564"/>
    <w:rsid w:val="00476622"/>
    <w:rsid w:val="0048258D"/>
    <w:rsid w:val="0049653E"/>
    <w:rsid w:val="00496ADE"/>
    <w:rsid w:val="004B0405"/>
    <w:rsid w:val="004C1335"/>
    <w:rsid w:val="004C4545"/>
    <w:rsid w:val="004E1A9A"/>
    <w:rsid w:val="004F1CBD"/>
    <w:rsid w:val="005040E5"/>
    <w:rsid w:val="00514694"/>
    <w:rsid w:val="00515507"/>
    <w:rsid w:val="005239F1"/>
    <w:rsid w:val="00526159"/>
    <w:rsid w:val="005448CF"/>
    <w:rsid w:val="005544FD"/>
    <w:rsid w:val="00554A9D"/>
    <w:rsid w:val="00556AB6"/>
    <w:rsid w:val="00562F25"/>
    <w:rsid w:val="00564971"/>
    <w:rsid w:val="00564FE2"/>
    <w:rsid w:val="005953AB"/>
    <w:rsid w:val="005A23E3"/>
    <w:rsid w:val="005B17AF"/>
    <w:rsid w:val="005B70DF"/>
    <w:rsid w:val="005C42E3"/>
    <w:rsid w:val="005C7337"/>
    <w:rsid w:val="005D6591"/>
    <w:rsid w:val="005E1D00"/>
    <w:rsid w:val="005E7B36"/>
    <w:rsid w:val="006015C7"/>
    <w:rsid w:val="00611091"/>
    <w:rsid w:val="0061500C"/>
    <w:rsid w:val="00622B9D"/>
    <w:rsid w:val="00626B95"/>
    <w:rsid w:val="006340CE"/>
    <w:rsid w:val="00636405"/>
    <w:rsid w:val="00641C16"/>
    <w:rsid w:val="006468C0"/>
    <w:rsid w:val="00663073"/>
    <w:rsid w:val="00670F64"/>
    <w:rsid w:val="00674427"/>
    <w:rsid w:val="006B668E"/>
    <w:rsid w:val="006C4424"/>
    <w:rsid w:val="006C7888"/>
    <w:rsid w:val="006F3898"/>
    <w:rsid w:val="006F7AC5"/>
    <w:rsid w:val="00700161"/>
    <w:rsid w:val="00701B00"/>
    <w:rsid w:val="00706F1F"/>
    <w:rsid w:val="00716973"/>
    <w:rsid w:val="007173F7"/>
    <w:rsid w:val="007229AF"/>
    <w:rsid w:val="00727408"/>
    <w:rsid w:val="007455BE"/>
    <w:rsid w:val="00760F45"/>
    <w:rsid w:val="007637AA"/>
    <w:rsid w:val="00764B1F"/>
    <w:rsid w:val="00777003"/>
    <w:rsid w:val="007810E9"/>
    <w:rsid w:val="00795704"/>
    <w:rsid w:val="007A218E"/>
    <w:rsid w:val="007A4199"/>
    <w:rsid w:val="007B01DA"/>
    <w:rsid w:val="007B2E6E"/>
    <w:rsid w:val="007E2474"/>
    <w:rsid w:val="00817F15"/>
    <w:rsid w:val="00823E93"/>
    <w:rsid w:val="00824778"/>
    <w:rsid w:val="00836D19"/>
    <w:rsid w:val="008420C2"/>
    <w:rsid w:val="00845094"/>
    <w:rsid w:val="0085144B"/>
    <w:rsid w:val="00851B8E"/>
    <w:rsid w:val="008607C0"/>
    <w:rsid w:val="0086120E"/>
    <w:rsid w:val="00884CD6"/>
    <w:rsid w:val="00885A4E"/>
    <w:rsid w:val="00894F95"/>
    <w:rsid w:val="00895E46"/>
    <w:rsid w:val="00897456"/>
    <w:rsid w:val="0089765F"/>
    <w:rsid w:val="008A2E77"/>
    <w:rsid w:val="008A3473"/>
    <w:rsid w:val="008C1774"/>
    <w:rsid w:val="008C59CE"/>
    <w:rsid w:val="008D18A9"/>
    <w:rsid w:val="008F3BD9"/>
    <w:rsid w:val="008F619F"/>
    <w:rsid w:val="0090032E"/>
    <w:rsid w:val="00921CCA"/>
    <w:rsid w:val="00922023"/>
    <w:rsid w:val="00925F8F"/>
    <w:rsid w:val="00944701"/>
    <w:rsid w:val="00956EC9"/>
    <w:rsid w:val="00963D75"/>
    <w:rsid w:val="00964FE1"/>
    <w:rsid w:val="009653F1"/>
    <w:rsid w:val="009734FC"/>
    <w:rsid w:val="00974393"/>
    <w:rsid w:val="00975DB6"/>
    <w:rsid w:val="00984CFA"/>
    <w:rsid w:val="009B18C4"/>
    <w:rsid w:val="009B5924"/>
    <w:rsid w:val="009C05D3"/>
    <w:rsid w:val="009C0B1E"/>
    <w:rsid w:val="009D638E"/>
    <w:rsid w:val="009F5062"/>
    <w:rsid w:val="00A1534B"/>
    <w:rsid w:val="00A31DDD"/>
    <w:rsid w:val="00A343AC"/>
    <w:rsid w:val="00A42379"/>
    <w:rsid w:val="00A43337"/>
    <w:rsid w:val="00A52CEF"/>
    <w:rsid w:val="00A52D54"/>
    <w:rsid w:val="00A5759F"/>
    <w:rsid w:val="00A854C5"/>
    <w:rsid w:val="00A92120"/>
    <w:rsid w:val="00A928F7"/>
    <w:rsid w:val="00AA1C99"/>
    <w:rsid w:val="00AD04E2"/>
    <w:rsid w:val="00AE1CD2"/>
    <w:rsid w:val="00AE1E4A"/>
    <w:rsid w:val="00AF16AA"/>
    <w:rsid w:val="00B07AD9"/>
    <w:rsid w:val="00B22B0E"/>
    <w:rsid w:val="00B255B6"/>
    <w:rsid w:val="00B374B4"/>
    <w:rsid w:val="00B441C3"/>
    <w:rsid w:val="00B61E2E"/>
    <w:rsid w:val="00B62639"/>
    <w:rsid w:val="00B72EE6"/>
    <w:rsid w:val="00B8065E"/>
    <w:rsid w:val="00BA07CF"/>
    <w:rsid w:val="00BA07D1"/>
    <w:rsid w:val="00BA24DE"/>
    <w:rsid w:val="00BA2CBB"/>
    <w:rsid w:val="00BB042C"/>
    <w:rsid w:val="00BB0A56"/>
    <w:rsid w:val="00BC1445"/>
    <w:rsid w:val="00BD3099"/>
    <w:rsid w:val="00BD6EBE"/>
    <w:rsid w:val="00BF1F8A"/>
    <w:rsid w:val="00BF466E"/>
    <w:rsid w:val="00C055FF"/>
    <w:rsid w:val="00C1597E"/>
    <w:rsid w:val="00C33B24"/>
    <w:rsid w:val="00C40884"/>
    <w:rsid w:val="00C560D7"/>
    <w:rsid w:val="00C57815"/>
    <w:rsid w:val="00C642A1"/>
    <w:rsid w:val="00C76E87"/>
    <w:rsid w:val="00C856FD"/>
    <w:rsid w:val="00C86722"/>
    <w:rsid w:val="00CA0380"/>
    <w:rsid w:val="00CD12C3"/>
    <w:rsid w:val="00CD679F"/>
    <w:rsid w:val="00CF0594"/>
    <w:rsid w:val="00CF6CD6"/>
    <w:rsid w:val="00D00FA0"/>
    <w:rsid w:val="00D24B22"/>
    <w:rsid w:val="00D43D3B"/>
    <w:rsid w:val="00D54F59"/>
    <w:rsid w:val="00D736BD"/>
    <w:rsid w:val="00D7672D"/>
    <w:rsid w:val="00D8190B"/>
    <w:rsid w:val="00D9060C"/>
    <w:rsid w:val="00D913AD"/>
    <w:rsid w:val="00D92CA2"/>
    <w:rsid w:val="00D9394D"/>
    <w:rsid w:val="00D97CC0"/>
    <w:rsid w:val="00DA2156"/>
    <w:rsid w:val="00DA7D10"/>
    <w:rsid w:val="00DB661F"/>
    <w:rsid w:val="00DB7368"/>
    <w:rsid w:val="00E04355"/>
    <w:rsid w:val="00E07C6F"/>
    <w:rsid w:val="00E15C09"/>
    <w:rsid w:val="00E17564"/>
    <w:rsid w:val="00E37DF4"/>
    <w:rsid w:val="00E44A10"/>
    <w:rsid w:val="00E44E82"/>
    <w:rsid w:val="00E7112F"/>
    <w:rsid w:val="00E764C5"/>
    <w:rsid w:val="00E80335"/>
    <w:rsid w:val="00E805A9"/>
    <w:rsid w:val="00E86ED9"/>
    <w:rsid w:val="00EA18E6"/>
    <w:rsid w:val="00EC34CD"/>
    <w:rsid w:val="00ED0917"/>
    <w:rsid w:val="00ED5B41"/>
    <w:rsid w:val="00EE06C7"/>
    <w:rsid w:val="00EF07F8"/>
    <w:rsid w:val="00EF66AF"/>
    <w:rsid w:val="00F1260B"/>
    <w:rsid w:val="00F2073D"/>
    <w:rsid w:val="00F275D0"/>
    <w:rsid w:val="00F324C8"/>
    <w:rsid w:val="00F3402A"/>
    <w:rsid w:val="00F36DEC"/>
    <w:rsid w:val="00F4185B"/>
    <w:rsid w:val="00F428F2"/>
    <w:rsid w:val="00F44E66"/>
    <w:rsid w:val="00F518EC"/>
    <w:rsid w:val="00F611CC"/>
    <w:rsid w:val="00F706DA"/>
    <w:rsid w:val="00F72C85"/>
    <w:rsid w:val="00F76967"/>
    <w:rsid w:val="00F82C6E"/>
    <w:rsid w:val="00F87B88"/>
    <w:rsid w:val="00FB2B1D"/>
    <w:rsid w:val="00FC7280"/>
    <w:rsid w:val="00FD21F6"/>
    <w:rsid w:val="00FD63C6"/>
    <w:rsid w:val="00FF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1144BB-A2D3-4AC8-9F0A-D0E957E6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qFormat/>
    <w:rsid w:val="00514694"/>
    <w:pPr>
      <w:keepNext/>
      <w:keepLines/>
      <w:spacing w:before="280" w:after="290" w:line="376" w:lineRule="auto"/>
      <w:outlineLvl w:val="3"/>
    </w:pPr>
    <w:rPr>
      <w:rFonts w:ascii="Calibri Light" w:hAnsi="Calibri Light"/>
      <w:b/>
      <w:bCs/>
      <w:sz w:val="28"/>
      <w:szCs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a5">
    <w:name w:val="页脚 字符"/>
    <w:link w:val="a6"/>
    <w:rPr>
      <w:sz w:val="18"/>
      <w:szCs w:val="18"/>
    </w:rPr>
  </w:style>
  <w:style w:type="character" w:customStyle="1" w:styleId="a7">
    <w:name w:val="尾注文本 字符"/>
    <w:link w:val="a8"/>
    <w:rPr>
      <w:rFonts w:ascii="Times New Roman" w:eastAsia="宋体" w:hAnsi="Times New Roman" w:cs="Times New Roman"/>
      <w:szCs w:val="24"/>
    </w:rPr>
  </w:style>
  <w:style w:type="character" w:customStyle="1" w:styleId="a9">
    <w:name w:val="页眉 字符"/>
    <w:link w:val="aa"/>
    <w:rPr>
      <w:sz w:val="18"/>
      <w:szCs w:val="18"/>
    </w:rPr>
  </w:style>
  <w:style w:type="character" w:customStyle="1" w:styleId="ab">
    <w:name w:val="批注文字 字符"/>
    <w:basedOn w:val="a0"/>
    <w:link w:val="ac"/>
  </w:style>
  <w:style w:type="character" w:customStyle="1" w:styleId="ad">
    <w:name w:val="批注主题 字符"/>
    <w:link w:val="ae"/>
    <w:rPr>
      <w:b/>
      <w:bCs/>
    </w:rPr>
  </w:style>
  <w:style w:type="character" w:customStyle="1" w:styleId="af">
    <w:name w:val="批注框文本 字符"/>
    <w:link w:val="af0"/>
    <w:rPr>
      <w:sz w:val="18"/>
      <w:szCs w:val="18"/>
    </w:rPr>
  </w:style>
  <w:style w:type="character" w:customStyle="1" w:styleId="af1">
    <w:name w:val="日期 字符"/>
    <w:link w:val="af2"/>
    <w:rPr>
      <w:kern w:val="2"/>
      <w:sz w:val="21"/>
      <w:szCs w:val="22"/>
    </w:rPr>
  </w:style>
  <w:style w:type="paragraph" w:styleId="af0">
    <w:name w:val="Balloon Text"/>
    <w:basedOn w:val="a"/>
    <w:link w:val="af"/>
    <w:rPr>
      <w:sz w:val="18"/>
      <w:szCs w:val="18"/>
    </w:rPr>
  </w:style>
  <w:style w:type="paragraph" w:styleId="ac">
    <w:name w:val="annotation text"/>
    <w:basedOn w:val="a"/>
    <w:link w:val="ab"/>
    <w:pPr>
      <w:jc w:val="left"/>
    </w:pPr>
  </w:style>
  <w:style w:type="paragraph" w:styleId="a8">
    <w:name w:val="endnote text"/>
    <w:basedOn w:val="a"/>
    <w:link w:val="a7"/>
    <w:pPr>
      <w:snapToGrid w:val="0"/>
      <w:jc w:val="left"/>
    </w:pPr>
    <w:rPr>
      <w:rFonts w:ascii="Times New Roman" w:hAnsi="Times New Roman"/>
      <w:szCs w:val="24"/>
    </w:rPr>
  </w:style>
  <w:style w:type="paragraph" w:styleId="ae">
    <w:name w:val="annotation subject"/>
    <w:basedOn w:val="ac"/>
    <w:next w:val="ac"/>
    <w:link w:val="ad"/>
    <w:rPr>
      <w:b/>
      <w:bCs/>
    </w:rPr>
  </w:style>
  <w:style w:type="paragraph" w:styleId="a6">
    <w:name w:val="footer"/>
    <w:basedOn w:val="a"/>
    <w:link w:val="a5"/>
    <w:pPr>
      <w:tabs>
        <w:tab w:val="center" w:pos="4153"/>
        <w:tab w:val="right" w:pos="8306"/>
      </w:tabs>
      <w:snapToGrid w:val="0"/>
      <w:jc w:val="left"/>
    </w:pPr>
    <w:rPr>
      <w:sz w:val="18"/>
      <w:szCs w:val="18"/>
    </w:rPr>
  </w:style>
  <w:style w:type="paragraph" w:styleId="aa">
    <w:name w:val="header"/>
    <w:basedOn w:val="a"/>
    <w:link w:val="a9"/>
    <w:pPr>
      <w:pBdr>
        <w:bottom w:val="single" w:sz="6" w:space="1" w:color="auto"/>
      </w:pBdr>
      <w:tabs>
        <w:tab w:val="center" w:pos="4153"/>
        <w:tab w:val="right" w:pos="8306"/>
      </w:tabs>
      <w:snapToGrid w:val="0"/>
      <w:jc w:val="center"/>
    </w:pPr>
    <w:rPr>
      <w:sz w:val="18"/>
      <w:szCs w:val="18"/>
    </w:rPr>
  </w:style>
  <w:style w:type="paragraph" w:styleId="af2">
    <w:name w:val="Date"/>
    <w:basedOn w:val="a"/>
    <w:next w:val="a"/>
    <w:link w:val="af1"/>
    <w:pPr>
      <w:ind w:leftChars="2500" w:left="100"/>
    </w:pPr>
  </w:style>
  <w:style w:type="paragraph" w:styleId="af3">
    <w:name w:val="List Paragraph"/>
    <w:basedOn w:val="a"/>
    <w:qFormat/>
    <w:pPr>
      <w:ind w:firstLineChars="200" w:firstLine="420"/>
    </w:pPr>
  </w:style>
  <w:style w:type="paragraph" w:styleId="af4">
    <w:name w:val="footnote text"/>
    <w:aliases w:val="脚注文本 Char Char Char Char Char Char Char Char Char Char Char Char Char Char,脚注文本 Char Char Char Char Char Char Char Char Char Char Char Char Char,Char Char,Char, Char, Char Char Char Char,脚注文本 Char Char Char Char,Footnote Text Char Char,ftx"/>
    <w:basedOn w:val="a"/>
    <w:link w:val="af5"/>
    <w:rsid w:val="00D913AD"/>
    <w:pPr>
      <w:adjustRightInd w:val="0"/>
      <w:spacing w:line="312" w:lineRule="atLeast"/>
      <w:jc w:val="left"/>
      <w:textAlignment w:val="baseline"/>
    </w:pPr>
    <w:rPr>
      <w:rFonts w:ascii="Times New Roman" w:hAnsi="Times New Roman"/>
      <w:kern w:val="0"/>
      <w:sz w:val="18"/>
      <w:szCs w:val="20"/>
    </w:rPr>
  </w:style>
  <w:style w:type="character" w:customStyle="1" w:styleId="af5">
    <w:name w:val="脚注文本 字符"/>
    <w:aliases w:val="脚注文本 Char Char Char Char Char Char Char Char Char Char Char Char Char Char 字符,脚注文本 Char Char Char Char Char Char Char Char Char Char Char Char Char 字符,Char Char 字符,Char 字符, Char 字符, Char Char Char Char 字符,脚注文本 Char Char Char Char 字符,ftx 字符"/>
    <w:link w:val="af4"/>
    <w:rsid w:val="00D913AD"/>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4926">
      <w:bodyDiv w:val="1"/>
      <w:marLeft w:val="0"/>
      <w:marRight w:val="0"/>
      <w:marTop w:val="0"/>
      <w:marBottom w:val="0"/>
      <w:divBdr>
        <w:top w:val="none" w:sz="0" w:space="0" w:color="auto"/>
        <w:left w:val="none" w:sz="0" w:space="0" w:color="auto"/>
        <w:bottom w:val="none" w:sz="0" w:space="0" w:color="auto"/>
        <w:right w:val="none" w:sz="0" w:space="0" w:color="auto"/>
      </w:divBdr>
    </w:div>
    <w:div w:id="1394769226">
      <w:bodyDiv w:val="1"/>
      <w:marLeft w:val="0"/>
      <w:marRight w:val="0"/>
      <w:marTop w:val="0"/>
      <w:marBottom w:val="0"/>
      <w:divBdr>
        <w:top w:val="none" w:sz="0" w:space="0" w:color="auto"/>
        <w:left w:val="none" w:sz="0" w:space="0" w:color="auto"/>
        <w:bottom w:val="none" w:sz="0" w:space="0" w:color="auto"/>
        <w:right w:val="none" w:sz="0" w:space="0" w:color="auto"/>
      </w:divBdr>
    </w:div>
    <w:div w:id="20389198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Susan+Haack&amp;search-alias=books" TargetMode="External"/><Relationship Id="rId3" Type="http://schemas.openxmlformats.org/officeDocument/2006/relationships/settings" Target="settings.xml"/><Relationship Id="rId7" Type="http://schemas.openxmlformats.org/officeDocument/2006/relationships/hyperlink" Target="https://www.amazon.cn/%E8%AF%AF%E5%88%A4-%E5%88%91%E4%BA%8B%E6%8C%87%E6%8E%A7%E9%94%99%E5%9C%A8%E5%93%AA%E4%BA%86-%E5%B8%83%E5%85%B0%E7%99%BB%C2%B7L-%E5%8A%A0%E5%8B%92%E7%89%B9/dp/B00W4QA8GY/ref=sr_1_5?s=books&amp;ie=UTF8&amp;qid=1474344348&amp;sr=1-5&amp;keywords=%E6%9D%8E%E5%A5%8B%E9%A3%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azon.cn/s/ref=dp_byline_sr_book_1?ie=UTF8&amp;field-author=Kenneth+Broun&amp;search-alias=boo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4927</Words>
  <Characters>1684</Characters>
  <Application>Microsoft Office Word</Application>
  <DocSecurity>0</DocSecurity>
  <PresentationFormat/>
  <Lines>14</Lines>
  <Paragraphs>13</Paragraphs>
  <Slides>0</Slides>
  <Notes>0</Notes>
  <HiddenSlides>0</HiddenSlides>
  <MMClips>0</MMClips>
  <ScaleCrop>false</ScaleCrop>
  <Company>cupl</Company>
  <LinksUpToDate>false</LinksUpToDate>
  <CharactersWithSpaces>6598</CharactersWithSpaces>
  <SharedDoc>false</SharedDoc>
  <HLinks>
    <vt:vector size="24" baseType="variant">
      <vt:variant>
        <vt:i4>4390998</vt:i4>
      </vt:variant>
      <vt:variant>
        <vt:i4>9</vt:i4>
      </vt:variant>
      <vt:variant>
        <vt:i4>0</vt:i4>
      </vt:variant>
      <vt:variant>
        <vt:i4>5</vt:i4>
      </vt:variant>
      <vt:variant>
        <vt:lpwstr>https://www.amazon.cn/McCormick-on-Evidence-Broun-Kenneth/dp/0314812520/ref=sr_1_2?ie=UTF8&amp;qid=1474345619&amp;sr=8-2&amp;keywords=mccormick+evidence+law</vt:lpwstr>
      </vt:variant>
      <vt:variant>
        <vt:lpwstr/>
      </vt:variant>
      <vt:variant>
        <vt:i4>5111835</vt:i4>
      </vt:variant>
      <vt:variant>
        <vt:i4>6</vt:i4>
      </vt:variant>
      <vt:variant>
        <vt:i4>0</vt:i4>
      </vt:variant>
      <vt:variant>
        <vt:i4>5</vt:i4>
      </vt:variant>
      <vt:variant>
        <vt:lpwstr>https://www.amazon.cn/s/ref=dp_byline_sr_book_1?ie=UTF8&amp;field-author=Kenneth+Broun&amp;search-alias=books</vt:lpwstr>
      </vt:variant>
      <vt:variant>
        <vt:lpwstr/>
      </vt:variant>
      <vt:variant>
        <vt:i4>2687093</vt:i4>
      </vt:variant>
      <vt:variant>
        <vt:i4>3</vt:i4>
      </vt:variant>
      <vt:variant>
        <vt:i4>0</vt:i4>
      </vt:variant>
      <vt:variant>
        <vt:i4>5</vt:i4>
      </vt:variant>
      <vt:variant>
        <vt:lpwstr>https://www.amazon.cn/s/ref=dp_byline_sr_book_1?ie=UTF8&amp;field-author=Susan+Haack&amp;search-alias=books</vt:lpwstr>
      </vt:variant>
      <vt:variant>
        <vt:lpwstr/>
      </vt:variant>
      <vt:variant>
        <vt:i4>2752544</vt:i4>
      </vt:variant>
      <vt:variant>
        <vt:i4>0</vt:i4>
      </vt:variant>
      <vt:variant>
        <vt:i4>0</vt:i4>
      </vt:variant>
      <vt:variant>
        <vt:i4>5</vt:i4>
      </vt:variant>
      <vt:variant>
        <vt:lpwstr>https://www.amazon.cn/%E8%AF%AF%E5%88%A4-%E5%88%91%E4%BA%8B%E6%8C%87%E6%8E%A7%E9%94%99%E5%9C%A8%E5%93%AA%E4%BA%86-%E5%B8%83%E5%85%B0%E7%99%BB%C2%B7L-%E5%8A%A0%E5%8B%92%E7%89%B9/dp/B00W4QA8GY/ref=sr_1_5?s=books&amp;ie=UTF8&amp;qid=1474344348&amp;sr=1-5&amp;keywords=%E6%9D%8E%E5%A5%8B%E9%A3%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关于进一步做好研究生培养方案修订完善工作的通知</dc:title>
  <dc:subject/>
  <dc:creator>肖宝兴</dc:creator>
  <cp:keywords/>
  <cp:lastModifiedBy>Windows User</cp:lastModifiedBy>
  <cp:revision>2</cp:revision>
  <cp:lastPrinted>2013-04-18T08:39:00Z</cp:lastPrinted>
  <dcterms:created xsi:type="dcterms:W3CDTF">2018-05-12T09:19:00Z</dcterms:created>
  <dcterms:modified xsi:type="dcterms:W3CDTF">2018-05-12T09:19:00Z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