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9511C5" w:rsidRPr="00B330CD" w:rsidTr="00916462">
        <w:trPr>
          <w:cantSplit/>
          <w:trHeight w:val="460"/>
        </w:trPr>
        <w:tc>
          <w:tcPr>
            <w:tcW w:w="8789" w:type="dxa"/>
            <w:gridSpan w:val="5"/>
            <w:tcBorders>
              <w:top w:val="single" w:sz="4" w:space="0" w:color="auto"/>
              <w:bottom w:val="single" w:sz="4" w:space="0" w:color="auto"/>
            </w:tcBorders>
            <w:vAlign w:val="center"/>
          </w:tcPr>
          <w:p w:rsidR="009511C5" w:rsidRPr="00B330CD" w:rsidRDefault="00573279" w:rsidP="00B80A10">
            <w:pPr>
              <w:pStyle w:val="2"/>
              <w:rPr>
                <w:rFonts w:ascii="仿宋" w:eastAsia="仿宋" w:hAnsi="仿宋"/>
                <w:kern w:val="2"/>
                <w:lang w:val="en-US" w:eastAsia="zh-CN"/>
              </w:rPr>
            </w:pPr>
            <w:bookmarkStart w:id="0" w:name="_Toc450839812"/>
            <w:r w:rsidRPr="00B330CD">
              <w:rPr>
                <w:rFonts w:ascii="仿宋" w:eastAsia="仿宋" w:hAnsi="仿宋" w:hint="eastAsia"/>
                <w:kern w:val="2"/>
                <w:lang w:val="en-US" w:eastAsia="zh-CN"/>
              </w:rPr>
              <w:t>财税法</w:t>
            </w:r>
            <w:r w:rsidR="000E6745" w:rsidRPr="00B330CD">
              <w:rPr>
                <w:rFonts w:ascii="仿宋" w:eastAsia="仿宋" w:hAnsi="仿宋" w:hint="eastAsia"/>
                <w:kern w:val="2"/>
                <w:lang w:val="en-US" w:eastAsia="zh-CN"/>
              </w:rPr>
              <w:t>方向法律</w:t>
            </w:r>
            <w:r w:rsidR="00826F37" w:rsidRPr="00B330CD">
              <w:rPr>
                <w:rFonts w:ascii="仿宋" w:eastAsia="仿宋" w:hAnsi="仿宋"/>
                <w:kern w:val="2"/>
                <w:lang w:val="en-US" w:eastAsia="zh-CN"/>
              </w:rPr>
              <w:t>硕士</w:t>
            </w:r>
            <w:r w:rsidR="000E6745" w:rsidRPr="00B330CD">
              <w:rPr>
                <w:rFonts w:ascii="仿宋" w:eastAsia="仿宋" w:hAnsi="仿宋" w:hint="eastAsia"/>
                <w:kern w:val="2"/>
                <w:lang w:val="en-US" w:eastAsia="zh-CN"/>
              </w:rPr>
              <w:t>（法学）</w:t>
            </w:r>
            <w:r w:rsidR="009511C5" w:rsidRPr="00B330CD">
              <w:rPr>
                <w:rFonts w:ascii="仿宋" w:eastAsia="仿宋" w:hAnsi="仿宋"/>
                <w:kern w:val="2"/>
                <w:lang w:val="en-US" w:eastAsia="zh-CN"/>
              </w:rPr>
              <w:t>专业学位研究生培养方案</w:t>
            </w:r>
            <w:r w:rsidR="009511C5" w:rsidRPr="00B330CD">
              <w:rPr>
                <w:rFonts w:ascii="仿宋" w:eastAsia="仿宋" w:hAnsi="仿宋" w:hint="eastAsia"/>
                <w:kern w:val="2"/>
                <w:lang w:val="en-US" w:eastAsia="zh-CN"/>
              </w:rPr>
              <w:br/>
            </w:r>
            <w:r w:rsidR="009511C5" w:rsidRPr="00B330CD">
              <w:rPr>
                <w:rStyle w:val="40"/>
                <w:rFonts w:ascii="仿宋" w:eastAsia="仿宋" w:hAnsi="仿宋" w:hint="eastAsia"/>
                <w:kern w:val="2"/>
                <w:lang w:val="en-US" w:eastAsia="zh-CN"/>
              </w:rPr>
              <w:t>（专业代码：</w:t>
            </w:r>
            <w:r w:rsidR="00B80A10">
              <w:rPr>
                <w:rStyle w:val="40"/>
                <w:rFonts w:ascii="仿宋" w:eastAsia="仿宋" w:hAnsi="仿宋"/>
                <w:kern w:val="2"/>
                <w:lang w:val="en-US" w:eastAsia="zh-CN"/>
              </w:rPr>
              <w:t>035102</w:t>
            </w:r>
            <w:bookmarkStart w:id="1" w:name="_GoBack"/>
            <w:bookmarkEnd w:id="1"/>
            <w:r w:rsidR="009511C5" w:rsidRPr="00B330CD">
              <w:rPr>
                <w:rStyle w:val="40"/>
                <w:rFonts w:ascii="仿宋" w:eastAsia="仿宋" w:hAnsi="仿宋" w:hint="eastAsia"/>
                <w:kern w:val="2"/>
                <w:lang w:val="en-US" w:eastAsia="zh-CN"/>
              </w:rPr>
              <w:t>）</w:t>
            </w:r>
            <w:bookmarkEnd w:id="0"/>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9511C5" w:rsidP="00916462">
            <w:pPr>
              <w:outlineLvl w:val="0"/>
              <w:rPr>
                <w:rFonts w:ascii="仿宋" w:eastAsia="仿宋" w:hAnsi="仿宋"/>
              </w:rPr>
            </w:pPr>
            <w:r w:rsidRPr="00B330CD">
              <w:rPr>
                <w:rFonts w:ascii="仿宋" w:eastAsia="仿宋" w:hAnsi="仿宋"/>
              </w:rPr>
              <w:t>一、学科、专业简介</w:t>
            </w:r>
          </w:p>
        </w:tc>
        <w:tc>
          <w:tcPr>
            <w:tcW w:w="6520" w:type="dxa"/>
            <w:gridSpan w:val="4"/>
            <w:tcBorders>
              <w:top w:val="single" w:sz="4" w:space="0" w:color="auto"/>
              <w:left w:val="single" w:sz="4" w:space="0" w:color="auto"/>
              <w:bottom w:val="single" w:sz="4" w:space="0" w:color="auto"/>
            </w:tcBorders>
            <w:vAlign w:val="center"/>
          </w:tcPr>
          <w:p w:rsidR="00B37684" w:rsidRPr="00B330CD" w:rsidRDefault="00624D44" w:rsidP="006C127F">
            <w:pPr>
              <w:spacing w:line="276" w:lineRule="auto"/>
              <w:ind w:firstLineChars="100" w:firstLine="240"/>
              <w:rPr>
                <w:rFonts w:ascii="仿宋" w:eastAsia="仿宋" w:hAnsi="仿宋"/>
              </w:rPr>
            </w:pPr>
            <w:r w:rsidRPr="00B330CD">
              <w:rPr>
                <w:rFonts w:ascii="仿宋" w:eastAsia="仿宋" w:hAnsi="仿宋" w:hint="eastAsia"/>
                <w:color w:val="000000"/>
              </w:rPr>
              <w:t>法律硕士（法学）是国务院学位委员会</w:t>
            </w:r>
            <w:r w:rsidR="00434D4D" w:rsidRPr="00B330CD">
              <w:rPr>
                <w:rFonts w:ascii="仿宋" w:eastAsia="仿宋" w:hAnsi="仿宋" w:hint="eastAsia"/>
                <w:color w:val="000000"/>
              </w:rPr>
              <w:t>正式批准设立的</w:t>
            </w:r>
            <w:hyperlink r:id="rId7" w:tgtFrame="_blank" w:history="1">
              <w:r w:rsidR="00434D4D" w:rsidRPr="00B330CD">
                <w:rPr>
                  <w:rFonts w:ascii="仿宋" w:eastAsia="仿宋" w:hAnsi="仿宋" w:hint="eastAsia"/>
                  <w:color w:val="000000"/>
                </w:rPr>
                <w:t>专业学位</w:t>
              </w:r>
            </w:hyperlink>
            <w:r w:rsidR="00434D4D" w:rsidRPr="00B330CD">
              <w:rPr>
                <w:rFonts w:ascii="仿宋" w:eastAsia="仿宋" w:hAnsi="仿宋" w:hint="eastAsia"/>
                <w:color w:val="000000"/>
              </w:rPr>
              <w:t>之一。</w:t>
            </w:r>
            <w:r w:rsidR="00573279" w:rsidRPr="00B330CD">
              <w:rPr>
                <w:rFonts w:ascii="仿宋" w:eastAsia="仿宋" w:hAnsi="仿宋" w:hint="eastAsia"/>
                <w:color w:val="000000"/>
              </w:rPr>
              <w:t>财税法</w:t>
            </w:r>
            <w:r w:rsidRPr="00B330CD">
              <w:rPr>
                <w:rFonts w:ascii="仿宋" w:eastAsia="仿宋" w:hAnsi="仿宋" w:hint="eastAsia"/>
                <w:color w:val="000000"/>
              </w:rPr>
              <w:t>方向法律硕士（法学）</w:t>
            </w:r>
            <w:r w:rsidR="006C127F" w:rsidRPr="00B330CD">
              <w:rPr>
                <w:rFonts w:ascii="仿宋" w:eastAsia="仿宋" w:hAnsi="仿宋" w:hint="eastAsia"/>
                <w:color w:val="000000"/>
              </w:rPr>
              <w:t>研究生</w:t>
            </w:r>
            <w:r w:rsidRPr="00B330CD">
              <w:rPr>
                <w:rFonts w:ascii="仿宋" w:eastAsia="仿宋" w:hAnsi="仿宋" w:hint="eastAsia"/>
                <w:color w:val="000000"/>
              </w:rPr>
              <w:t>则是中国政法大学研究生院2016年开始作为试点招生的专业学位</w:t>
            </w:r>
            <w:r w:rsidR="006C127F" w:rsidRPr="00B330CD">
              <w:rPr>
                <w:rFonts w:ascii="仿宋" w:eastAsia="仿宋" w:hAnsi="仿宋" w:hint="eastAsia"/>
                <w:color w:val="000000"/>
              </w:rPr>
              <w:t>研究生</w:t>
            </w:r>
            <w:r w:rsidRPr="00B330CD">
              <w:rPr>
                <w:rFonts w:ascii="仿宋" w:eastAsia="仿宋" w:hAnsi="仿宋" w:hint="eastAsia"/>
                <w:color w:val="000000"/>
              </w:rPr>
              <w:t>，具体</w:t>
            </w:r>
            <w:r w:rsidR="006C127F" w:rsidRPr="00B330CD">
              <w:rPr>
                <w:rFonts w:ascii="仿宋" w:eastAsia="仿宋" w:hAnsi="仿宋" w:hint="eastAsia"/>
                <w:color w:val="000000"/>
              </w:rPr>
              <w:t>由民商经济法学院负责</w:t>
            </w:r>
            <w:r w:rsidRPr="00B330CD">
              <w:rPr>
                <w:rFonts w:ascii="仿宋" w:eastAsia="仿宋" w:hAnsi="仿宋" w:hint="eastAsia"/>
                <w:color w:val="000000"/>
              </w:rPr>
              <w:t>培养。</w:t>
            </w:r>
            <w:r w:rsidR="00413839" w:rsidRPr="00B330CD">
              <w:rPr>
                <w:rFonts w:ascii="仿宋" w:eastAsia="仿宋" w:hAnsi="仿宋" w:hint="eastAsia"/>
                <w:color w:val="000000"/>
              </w:rPr>
              <w:t>招生对象为</w:t>
            </w:r>
            <w:r w:rsidR="00434D4D" w:rsidRPr="00B330CD">
              <w:rPr>
                <w:rFonts w:ascii="仿宋" w:eastAsia="仿宋" w:hAnsi="仿宋" w:hint="eastAsia"/>
                <w:color w:val="000000"/>
              </w:rPr>
              <w:t>法学本科毕业生</w:t>
            </w:r>
            <w:r w:rsidR="00413839" w:rsidRPr="00B330CD">
              <w:rPr>
                <w:rFonts w:ascii="仿宋" w:eastAsia="仿宋" w:hAnsi="仿宋" w:hint="eastAsia"/>
                <w:color w:val="000000"/>
              </w:rPr>
              <w:t>，</w:t>
            </w:r>
            <w:r w:rsidR="00434D4D" w:rsidRPr="00B330CD">
              <w:rPr>
                <w:rFonts w:ascii="仿宋" w:eastAsia="仿宋" w:hAnsi="仿宋" w:hint="eastAsia"/>
                <w:szCs w:val="24"/>
              </w:rPr>
              <w:t>通过</w:t>
            </w:r>
            <w:r w:rsidR="00413839" w:rsidRPr="00B330CD">
              <w:rPr>
                <w:rFonts w:ascii="仿宋" w:eastAsia="仿宋" w:hAnsi="仿宋" w:hint="eastAsia"/>
                <w:szCs w:val="24"/>
              </w:rPr>
              <w:t>推免或</w:t>
            </w:r>
            <w:r w:rsidR="00434D4D" w:rsidRPr="00B330CD">
              <w:rPr>
                <w:rFonts w:ascii="仿宋" w:eastAsia="仿宋" w:hAnsi="仿宋" w:hint="eastAsia"/>
                <w:szCs w:val="24"/>
              </w:rPr>
              <w:t>国家法律硕士学位研究生统一考试并经中国政法大学复试</w:t>
            </w:r>
            <w:r w:rsidR="00413839" w:rsidRPr="00B330CD">
              <w:rPr>
                <w:rFonts w:ascii="仿宋" w:eastAsia="仿宋" w:hAnsi="仿宋" w:hint="eastAsia"/>
                <w:szCs w:val="24"/>
              </w:rPr>
              <w:t>录取。</w:t>
            </w:r>
            <w:r w:rsidR="00F215B3" w:rsidRPr="00B330CD">
              <w:rPr>
                <w:rFonts w:ascii="仿宋" w:eastAsia="仿宋" w:hAnsi="仿宋" w:hint="eastAsia"/>
                <w:szCs w:val="24"/>
              </w:rPr>
              <w:t>财税法</w:t>
            </w:r>
            <w:r w:rsidR="00CE129F" w:rsidRPr="00B330CD">
              <w:rPr>
                <w:rFonts w:ascii="仿宋" w:eastAsia="仿宋" w:hAnsi="仿宋" w:hint="eastAsia"/>
                <w:szCs w:val="24"/>
              </w:rPr>
              <w:t>方向</w:t>
            </w:r>
            <w:r w:rsidR="00413839" w:rsidRPr="00B330CD">
              <w:rPr>
                <w:rFonts w:ascii="仿宋" w:eastAsia="仿宋" w:hAnsi="仿宋" w:hint="eastAsia"/>
                <w:color w:val="000000"/>
              </w:rPr>
              <w:t>法律硕士</w:t>
            </w:r>
            <w:r w:rsidR="00CE129F" w:rsidRPr="00B330CD">
              <w:rPr>
                <w:rFonts w:ascii="仿宋" w:eastAsia="仿宋" w:hAnsi="仿宋" w:hint="eastAsia"/>
                <w:color w:val="000000"/>
              </w:rPr>
              <w:t>（法学）</w:t>
            </w:r>
            <w:r w:rsidR="00413839" w:rsidRPr="00B330CD">
              <w:rPr>
                <w:rFonts w:ascii="仿宋" w:eastAsia="仿宋" w:hAnsi="仿宋" w:hint="eastAsia"/>
                <w:color w:val="000000"/>
              </w:rPr>
              <w:t>专业以培养应用型、复合型高层次</w:t>
            </w:r>
            <w:r w:rsidR="00573279" w:rsidRPr="00B330CD">
              <w:rPr>
                <w:rFonts w:ascii="仿宋" w:eastAsia="仿宋" w:hAnsi="仿宋" w:hint="eastAsia"/>
                <w:color w:val="000000"/>
              </w:rPr>
              <w:t>财税</w:t>
            </w:r>
            <w:r w:rsidR="00413839" w:rsidRPr="00B330CD">
              <w:rPr>
                <w:rFonts w:ascii="仿宋" w:eastAsia="仿宋" w:hAnsi="仿宋" w:hint="eastAsia"/>
                <w:color w:val="000000"/>
              </w:rPr>
              <w:t>法律</w:t>
            </w:r>
            <w:r w:rsidR="006C127F" w:rsidRPr="00B330CD">
              <w:rPr>
                <w:rFonts w:ascii="仿宋" w:eastAsia="仿宋" w:hAnsi="仿宋" w:hint="eastAsia"/>
                <w:color w:val="000000"/>
              </w:rPr>
              <w:t>专业</w:t>
            </w:r>
            <w:r w:rsidR="00413839" w:rsidRPr="00B330CD">
              <w:rPr>
                <w:rFonts w:ascii="仿宋" w:eastAsia="仿宋" w:hAnsi="仿宋" w:hint="eastAsia"/>
                <w:color w:val="000000"/>
              </w:rPr>
              <w:t>人才为目的。</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9511C5" w:rsidP="00DB4BB1">
            <w:pPr>
              <w:outlineLvl w:val="0"/>
              <w:rPr>
                <w:rFonts w:ascii="仿宋" w:eastAsia="仿宋" w:hAnsi="仿宋"/>
              </w:rPr>
            </w:pPr>
            <w:r w:rsidRPr="00B330CD">
              <w:rPr>
                <w:rFonts w:ascii="仿宋" w:eastAsia="仿宋" w:hAnsi="仿宋"/>
              </w:rPr>
              <w:t>二、培养目标</w:t>
            </w:r>
          </w:p>
        </w:tc>
        <w:tc>
          <w:tcPr>
            <w:tcW w:w="6520" w:type="dxa"/>
            <w:gridSpan w:val="4"/>
            <w:tcBorders>
              <w:top w:val="single" w:sz="4" w:space="0" w:color="auto"/>
              <w:left w:val="single" w:sz="4" w:space="0" w:color="auto"/>
              <w:bottom w:val="single" w:sz="4" w:space="0" w:color="auto"/>
            </w:tcBorders>
            <w:vAlign w:val="center"/>
          </w:tcPr>
          <w:p w:rsidR="00573279" w:rsidRPr="00B330CD" w:rsidRDefault="00573279" w:rsidP="00573279">
            <w:pPr>
              <w:spacing w:line="276" w:lineRule="auto"/>
              <w:ind w:firstLineChars="100" w:firstLine="240"/>
              <w:rPr>
                <w:rFonts w:ascii="仿宋" w:eastAsia="仿宋" w:hAnsi="仿宋"/>
                <w:szCs w:val="24"/>
              </w:rPr>
            </w:pPr>
            <w:r w:rsidRPr="00B330CD">
              <w:rPr>
                <w:rFonts w:ascii="仿宋" w:eastAsia="仿宋" w:hAnsi="仿宋" w:hint="eastAsia"/>
                <w:szCs w:val="24"/>
              </w:rPr>
              <w:t>财税法</w:t>
            </w:r>
            <w:r w:rsidR="00CE129F" w:rsidRPr="00B330CD">
              <w:rPr>
                <w:rFonts w:ascii="仿宋" w:eastAsia="仿宋" w:hAnsi="仿宋" w:hint="eastAsia"/>
                <w:szCs w:val="24"/>
              </w:rPr>
              <w:t>方向法律硕士（法学）专业具有明确的法律职业指向性。</w:t>
            </w:r>
            <w:r w:rsidRPr="00B330CD">
              <w:rPr>
                <w:rFonts w:ascii="仿宋" w:eastAsia="仿宋" w:hAnsi="仿宋" w:hint="eastAsia"/>
                <w:szCs w:val="24"/>
              </w:rPr>
              <w:t>鉴于我国经济</w:t>
            </w:r>
            <w:r w:rsidR="00CE129F" w:rsidRPr="00B330CD">
              <w:rPr>
                <w:rFonts w:ascii="仿宋" w:eastAsia="仿宋" w:hAnsi="仿宋" w:hint="eastAsia"/>
                <w:szCs w:val="24"/>
              </w:rPr>
              <w:t>的迅速发展</w:t>
            </w:r>
            <w:r w:rsidRPr="00B330CD">
              <w:rPr>
                <w:rFonts w:ascii="仿宋" w:eastAsia="仿宋" w:hAnsi="仿宋" w:hint="eastAsia"/>
                <w:szCs w:val="24"/>
              </w:rPr>
              <w:t>及依法治国</w:t>
            </w:r>
            <w:r w:rsidR="00F215B3" w:rsidRPr="00B330CD">
              <w:rPr>
                <w:rFonts w:ascii="仿宋" w:eastAsia="仿宋" w:hAnsi="仿宋" w:hint="eastAsia"/>
                <w:szCs w:val="24"/>
              </w:rPr>
              <w:t>形势</w:t>
            </w:r>
            <w:r w:rsidR="00CE129F" w:rsidRPr="00B330CD">
              <w:rPr>
                <w:rFonts w:ascii="仿宋" w:eastAsia="仿宋" w:hAnsi="仿宋" w:hint="eastAsia"/>
                <w:szCs w:val="24"/>
              </w:rPr>
              <w:t>对高</w:t>
            </w:r>
            <w:r w:rsidRPr="00B330CD">
              <w:rPr>
                <w:rFonts w:ascii="仿宋" w:eastAsia="仿宋" w:hAnsi="仿宋" w:hint="eastAsia"/>
                <w:szCs w:val="24"/>
              </w:rPr>
              <w:t>层次财税</w:t>
            </w:r>
            <w:r w:rsidR="00CE129F" w:rsidRPr="00B330CD">
              <w:rPr>
                <w:rFonts w:ascii="仿宋" w:eastAsia="仿宋" w:hAnsi="仿宋" w:hint="eastAsia"/>
                <w:szCs w:val="24"/>
              </w:rPr>
              <w:t>法律人才的需求，</w:t>
            </w:r>
            <w:r w:rsidR="00434D4D" w:rsidRPr="00B330CD">
              <w:rPr>
                <w:rFonts w:ascii="仿宋" w:eastAsia="仿宋" w:hAnsi="仿宋" w:hint="eastAsia"/>
                <w:szCs w:val="24"/>
              </w:rPr>
              <w:t>旨在培养</w:t>
            </w:r>
            <w:r w:rsidR="00CE129F" w:rsidRPr="00B330CD">
              <w:rPr>
                <w:rFonts w:ascii="仿宋" w:eastAsia="仿宋" w:hAnsi="仿宋" w:hint="eastAsia"/>
                <w:szCs w:val="24"/>
              </w:rPr>
              <w:t>具有坚实的法律基本知识</w:t>
            </w:r>
            <w:r w:rsidRPr="00B330CD">
              <w:rPr>
                <w:rFonts w:ascii="仿宋" w:eastAsia="仿宋" w:hAnsi="仿宋" w:hint="eastAsia"/>
                <w:szCs w:val="24"/>
              </w:rPr>
              <w:t>和财税</w:t>
            </w:r>
            <w:r w:rsidR="00507A6B" w:rsidRPr="00B330CD">
              <w:rPr>
                <w:rFonts w:ascii="仿宋" w:eastAsia="仿宋" w:hAnsi="仿宋" w:hint="eastAsia"/>
                <w:szCs w:val="24"/>
              </w:rPr>
              <w:t>法律专业知识</w:t>
            </w:r>
            <w:r w:rsidR="00CE129F" w:rsidRPr="00B330CD">
              <w:rPr>
                <w:rFonts w:ascii="仿宋" w:eastAsia="仿宋" w:hAnsi="仿宋" w:hint="eastAsia"/>
                <w:szCs w:val="24"/>
              </w:rPr>
              <w:t>、严谨的法学思维、全面的法律执业能力</w:t>
            </w:r>
            <w:r w:rsidR="00507A6B" w:rsidRPr="00B330CD">
              <w:rPr>
                <w:rFonts w:ascii="仿宋" w:eastAsia="仿宋" w:hAnsi="仿宋" w:hint="eastAsia"/>
                <w:szCs w:val="24"/>
              </w:rPr>
              <w:t>和</w:t>
            </w:r>
            <w:r w:rsidR="00CE129F" w:rsidRPr="00B330CD">
              <w:rPr>
                <w:rFonts w:ascii="仿宋" w:eastAsia="仿宋" w:hAnsi="仿宋" w:hint="eastAsia"/>
                <w:szCs w:val="24"/>
              </w:rPr>
              <w:t>良好的法律职业道德</w:t>
            </w:r>
            <w:r w:rsidR="00507A6B" w:rsidRPr="00B330CD">
              <w:rPr>
                <w:rFonts w:ascii="仿宋" w:eastAsia="仿宋" w:hAnsi="仿宋" w:hint="eastAsia"/>
                <w:szCs w:val="24"/>
              </w:rPr>
              <w:t>的</w:t>
            </w:r>
            <w:r w:rsidR="00434D4D" w:rsidRPr="00B330CD">
              <w:rPr>
                <w:rFonts w:ascii="仿宋" w:eastAsia="仿宋" w:hAnsi="仿宋" w:hint="eastAsia"/>
                <w:szCs w:val="24"/>
              </w:rPr>
              <w:t>应用型</w:t>
            </w:r>
            <w:r w:rsidR="00CE129F" w:rsidRPr="00B330CD">
              <w:rPr>
                <w:rFonts w:ascii="仿宋" w:eastAsia="仿宋" w:hAnsi="仿宋" w:hint="eastAsia"/>
                <w:szCs w:val="24"/>
              </w:rPr>
              <w:t>、复合型</w:t>
            </w:r>
            <w:r w:rsidR="00434D4D" w:rsidRPr="00B330CD">
              <w:rPr>
                <w:rFonts w:ascii="仿宋" w:eastAsia="仿宋" w:hAnsi="仿宋" w:hint="eastAsia"/>
                <w:szCs w:val="24"/>
              </w:rPr>
              <w:t>高端</w:t>
            </w:r>
            <w:r w:rsidRPr="00B330CD">
              <w:rPr>
                <w:rFonts w:ascii="仿宋" w:eastAsia="仿宋" w:hAnsi="仿宋" w:hint="eastAsia"/>
                <w:szCs w:val="24"/>
              </w:rPr>
              <w:t>财税</w:t>
            </w:r>
            <w:r w:rsidR="00CE129F" w:rsidRPr="00B330CD">
              <w:rPr>
                <w:rFonts w:ascii="仿宋" w:eastAsia="仿宋" w:hAnsi="仿宋" w:hint="eastAsia"/>
                <w:szCs w:val="24"/>
              </w:rPr>
              <w:t>法律</w:t>
            </w:r>
            <w:r w:rsidR="00434D4D" w:rsidRPr="00B330CD">
              <w:rPr>
                <w:rFonts w:ascii="仿宋" w:eastAsia="仿宋" w:hAnsi="仿宋" w:hint="eastAsia"/>
                <w:szCs w:val="24"/>
              </w:rPr>
              <w:t>专业人才</w:t>
            </w:r>
            <w:r w:rsidR="00B825A7" w:rsidRPr="00B330CD">
              <w:rPr>
                <w:rFonts w:ascii="仿宋" w:eastAsia="仿宋" w:hAnsi="仿宋" w:hint="eastAsia"/>
                <w:szCs w:val="24"/>
              </w:rPr>
              <w:t>。毕业生将</w:t>
            </w:r>
            <w:r w:rsidR="00434D4D" w:rsidRPr="00B330CD">
              <w:rPr>
                <w:rFonts w:ascii="仿宋" w:eastAsia="仿宋" w:hAnsi="仿宋" w:hint="eastAsia"/>
                <w:szCs w:val="24"/>
              </w:rPr>
              <w:t>面向</w:t>
            </w:r>
            <w:r w:rsidR="00F215B3" w:rsidRPr="00B330CD">
              <w:rPr>
                <w:rFonts w:ascii="仿宋" w:eastAsia="仿宋" w:hAnsi="仿宋" w:hint="eastAsia"/>
              </w:rPr>
              <w:t>政府财税部门、法院、检察院以及</w:t>
            </w:r>
            <w:r w:rsidRPr="00B330CD">
              <w:rPr>
                <w:rFonts w:ascii="仿宋" w:eastAsia="仿宋" w:hAnsi="仿宋" w:hint="eastAsia"/>
              </w:rPr>
              <w:t>企业、律师事务</w:t>
            </w:r>
            <w:r w:rsidR="00F215B3" w:rsidRPr="00B330CD">
              <w:rPr>
                <w:rFonts w:ascii="仿宋" w:eastAsia="仿宋" w:hAnsi="仿宋" w:hint="eastAsia"/>
              </w:rPr>
              <w:t>所、会计师事务所、税务师事务所等财税法律实务</w:t>
            </w:r>
            <w:r w:rsidRPr="00B330CD">
              <w:rPr>
                <w:rFonts w:ascii="仿宋" w:eastAsia="仿宋" w:hAnsi="仿宋" w:hint="eastAsia"/>
              </w:rPr>
              <w:t>部门</w:t>
            </w:r>
            <w:r w:rsidRPr="00B330CD">
              <w:rPr>
                <w:rFonts w:ascii="仿宋" w:eastAsia="仿宋" w:hAnsi="仿宋" w:hint="eastAsia"/>
                <w:szCs w:val="24"/>
              </w:rPr>
              <w:t>，</w:t>
            </w:r>
            <w:r w:rsidR="00434D4D" w:rsidRPr="00B330CD">
              <w:rPr>
                <w:rFonts w:ascii="仿宋" w:eastAsia="仿宋" w:hAnsi="仿宋" w:hint="eastAsia"/>
                <w:szCs w:val="24"/>
              </w:rPr>
              <w:t>以满足实践中对</w:t>
            </w:r>
            <w:r w:rsidRPr="00B330CD">
              <w:rPr>
                <w:rFonts w:ascii="仿宋" w:eastAsia="仿宋" w:hAnsi="仿宋" w:hint="eastAsia"/>
                <w:szCs w:val="24"/>
              </w:rPr>
              <w:t>财税</w:t>
            </w:r>
            <w:r w:rsidR="00B825A7" w:rsidRPr="00B330CD">
              <w:rPr>
                <w:rFonts w:ascii="仿宋" w:eastAsia="仿宋" w:hAnsi="仿宋" w:hint="eastAsia"/>
                <w:szCs w:val="24"/>
              </w:rPr>
              <w:t>法律</w:t>
            </w:r>
            <w:r w:rsidR="00434D4D" w:rsidRPr="00B330CD">
              <w:rPr>
                <w:rFonts w:ascii="仿宋" w:eastAsia="仿宋" w:hAnsi="仿宋" w:hint="eastAsia"/>
                <w:szCs w:val="24"/>
              </w:rPr>
              <w:t>相关人才的需求。</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9511C5" w:rsidP="006A163D">
            <w:pPr>
              <w:jc w:val="left"/>
              <w:outlineLvl w:val="0"/>
              <w:rPr>
                <w:rFonts w:ascii="仿宋" w:eastAsia="仿宋" w:hAnsi="仿宋"/>
              </w:rPr>
            </w:pPr>
            <w:r w:rsidRPr="00B330CD">
              <w:rPr>
                <w:rFonts w:ascii="仿宋" w:eastAsia="仿宋" w:hAnsi="仿宋"/>
              </w:rPr>
              <w:t>三、</w:t>
            </w:r>
            <w:r w:rsidR="006A163D" w:rsidRPr="00B330CD">
              <w:rPr>
                <w:rFonts w:ascii="仿宋" w:eastAsia="仿宋" w:hAnsi="仿宋" w:hint="eastAsia"/>
              </w:rPr>
              <w:t>专业</w:t>
            </w:r>
            <w:r w:rsidRPr="00B330CD">
              <w:rPr>
                <w:rFonts w:ascii="仿宋" w:eastAsia="仿宋" w:hAnsi="仿宋"/>
              </w:rPr>
              <w:t>方向</w:t>
            </w:r>
          </w:p>
        </w:tc>
        <w:tc>
          <w:tcPr>
            <w:tcW w:w="6520" w:type="dxa"/>
            <w:gridSpan w:val="4"/>
            <w:tcBorders>
              <w:top w:val="single" w:sz="4" w:space="0" w:color="auto"/>
              <w:left w:val="single" w:sz="4" w:space="0" w:color="auto"/>
              <w:bottom w:val="single" w:sz="4" w:space="0" w:color="auto"/>
            </w:tcBorders>
            <w:vAlign w:val="center"/>
          </w:tcPr>
          <w:p w:rsidR="00573279" w:rsidRPr="00B330CD" w:rsidRDefault="00434D4D" w:rsidP="00F215B3">
            <w:pPr>
              <w:spacing w:line="276" w:lineRule="auto"/>
              <w:ind w:firstLineChars="100" w:firstLine="240"/>
              <w:rPr>
                <w:rFonts w:ascii="仿宋" w:eastAsia="仿宋" w:hAnsi="仿宋"/>
              </w:rPr>
            </w:pPr>
            <w:r w:rsidRPr="00B330CD">
              <w:rPr>
                <w:rFonts w:ascii="仿宋" w:eastAsia="仿宋" w:hAnsi="仿宋" w:hint="eastAsia"/>
                <w:szCs w:val="24"/>
              </w:rPr>
              <w:t>本</w:t>
            </w:r>
            <w:r w:rsidRPr="00B330CD">
              <w:rPr>
                <w:rFonts w:ascii="仿宋" w:eastAsia="仿宋" w:hAnsi="仿宋" w:hint="eastAsia"/>
              </w:rPr>
              <w:t>专业</w:t>
            </w:r>
            <w:r w:rsidR="00F215B3" w:rsidRPr="00B330CD">
              <w:rPr>
                <w:rFonts w:ascii="仿宋" w:eastAsia="仿宋" w:hAnsi="仿宋" w:hint="eastAsia"/>
                <w:szCs w:val="24"/>
              </w:rPr>
              <w:t>方向</w:t>
            </w:r>
            <w:r w:rsidR="00B825A7" w:rsidRPr="00B330CD">
              <w:rPr>
                <w:rFonts w:ascii="仿宋" w:eastAsia="仿宋" w:hAnsi="仿宋" w:hint="eastAsia"/>
                <w:szCs w:val="24"/>
              </w:rPr>
              <w:t>为</w:t>
            </w:r>
            <w:r w:rsidR="00573279" w:rsidRPr="00B330CD">
              <w:rPr>
                <w:rFonts w:ascii="仿宋" w:eastAsia="仿宋" w:hAnsi="仿宋" w:hint="eastAsia"/>
                <w:szCs w:val="24"/>
              </w:rPr>
              <w:t>财税法</w:t>
            </w:r>
            <w:r w:rsidR="00B825A7" w:rsidRPr="00B330CD">
              <w:rPr>
                <w:rFonts w:ascii="仿宋" w:eastAsia="仿宋" w:hAnsi="仿宋" w:hint="eastAsia"/>
                <w:szCs w:val="24"/>
              </w:rPr>
              <w:t>方向。除了开设法律专业基础课程</w:t>
            </w:r>
            <w:r w:rsidR="00573279" w:rsidRPr="00B330CD">
              <w:rPr>
                <w:rFonts w:ascii="仿宋" w:eastAsia="仿宋" w:hAnsi="仿宋" w:hint="eastAsia"/>
                <w:szCs w:val="24"/>
              </w:rPr>
              <w:t>以外，重点开设财税法</w:t>
            </w:r>
            <w:r w:rsidR="00B825A7" w:rsidRPr="00B330CD">
              <w:rPr>
                <w:rFonts w:ascii="仿宋" w:eastAsia="仿宋" w:hAnsi="仿宋" w:hint="eastAsia"/>
                <w:szCs w:val="24"/>
              </w:rPr>
              <w:t>方面的专业必修课程和专业选修课程</w:t>
            </w:r>
            <w:r w:rsidR="00573279" w:rsidRPr="00B330CD">
              <w:rPr>
                <w:rFonts w:ascii="仿宋" w:eastAsia="仿宋" w:hAnsi="仿宋" w:hint="eastAsia"/>
                <w:szCs w:val="24"/>
              </w:rPr>
              <w:t>，</w:t>
            </w:r>
            <w:r w:rsidR="00573279" w:rsidRPr="00B330CD">
              <w:rPr>
                <w:rFonts w:ascii="仿宋" w:eastAsia="仿宋" w:hAnsi="仿宋" w:hint="eastAsia"/>
              </w:rPr>
              <w:t>向学生讲授财税法专业知识，并结合案例和实务操作解析，培养学生的财</w:t>
            </w:r>
            <w:r w:rsidR="00573279" w:rsidRPr="00B330CD">
              <w:rPr>
                <w:rFonts w:ascii="仿宋" w:eastAsia="仿宋" w:hAnsi="仿宋"/>
              </w:rPr>
              <w:t>税法职业</w:t>
            </w:r>
            <w:r w:rsidR="00573279" w:rsidRPr="00B330CD">
              <w:rPr>
                <w:rFonts w:ascii="仿宋" w:eastAsia="仿宋" w:hAnsi="仿宋" w:hint="eastAsia"/>
              </w:rPr>
              <w:t>素养与实务能力，使之</w:t>
            </w:r>
            <w:r w:rsidR="00573279" w:rsidRPr="00B330CD">
              <w:rPr>
                <w:rFonts w:ascii="仿宋" w:eastAsia="仿宋" w:hAnsi="仿宋" w:cs="Arial" w:hint="eastAsia"/>
                <w:color w:val="000000"/>
                <w:shd w:val="clear" w:color="auto" w:fill="FFFFFF"/>
              </w:rPr>
              <w:t>能够在实践中运用相关法理并结合财政、税收、会计等知识</w:t>
            </w:r>
            <w:r w:rsidR="00573279" w:rsidRPr="00B330CD">
              <w:rPr>
                <w:rFonts w:ascii="仿宋" w:eastAsia="仿宋" w:hAnsi="仿宋"/>
              </w:rPr>
              <w:t>解决</w:t>
            </w:r>
            <w:r w:rsidR="00573279" w:rsidRPr="00B330CD">
              <w:rPr>
                <w:rFonts w:ascii="仿宋" w:eastAsia="仿宋" w:hAnsi="仿宋" w:hint="eastAsia"/>
              </w:rPr>
              <w:t>国内、国际和域外涉（财）税法律</w:t>
            </w:r>
            <w:r w:rsidR="00573279" w:rsidRPr="00B330CD">
              <w:rPr>
                <w:rFonts w:ascii="仿宋" w:eastAsia="仿宋" w:hAnsi="仿宋"/>
              </w:rPr>
              <w:t>问题</w:t>
            </w:r>
            <w:r w:rsidR="00573279" w:rsidRPr="00B330CD">
              <w:rPr>
                <w:rFonts w:ascii="仿宋" w:eastAsia="仿宋" w:hAnsi="仿宋" w:hint="eastAsia"/>
              </w:rPr>
              <w:t>，</w:t>
            </w:r>
            <w:r w:rsidR="00573279" w:rsidRPr="00B330CD">
              <w:rPr>
                <w:rFonts w:ascii="仿宋" w:eastAsia="仿宋" w:hAnsi="仿宋" w:hint="eastAsia"/>
                <w:szCs w:val="24"/>
              </w:rPr>
              <w:t>成为实践中</w:t>
            </w:r>
            <w:r w:rsidR="00F215B3" w:rsidRPr="00B330CD">
              <w:rPr>
                <w:rFonts w:ascii="仿宋" w:eastAsia="仿宋" w:hAnsi="仿宋" w:hint="eastAsia"/>
                <w:szCs w:val="24"/>
              </w:rPr>
              <w:t>善于处理财税法律事务的高端财税法律</w:t>
            </w:r>
            <w:r w:rsidRPr="00B330CD">
              <w:rPr>
                <w:rFonts w:ascii="仿宋" w:eastAsia="仿宋" w:hAnsi="仿宋" w:hint="eastAsia"/>
                <w:szCs w:val="24"/>
              </w:rPr>
              <w:t>专业人才。</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9511C5" w:rsidP="00916462">
            <w:pPr>
              <w:outlineLvl w:val="0"/>
              <w:rPr>
                <w:rFonts w:ascii="仿宋" w:eastAsia="仿宋" w:hAnsi="仿宋"/>
              </w:rPr>
            </w:pPr>
            <w:r w:rsidRPr="00B330CD">
              <w:rPr>
                <w:rFonts w:ascii="仿宋" w:eastAsia="仿宋" w:hAnsi="仿宋"/>
              </w:rPr>
              <w:t>四、学制及学习年限</w:t>
            </w:r>
          </w:p>
        </w:tc>
        <w:tc>
          <w:tcPr>
            <w:tcW w:w="1771" w:type="dxa"/>
            <w:tcBorders>
              <w:top w:val="single" w:sz="4" w:space="0" w:color="auto"/>
              <w:left w:val="single" w:sz="4" w:space="0" w:color="auto"/>
              <w:bottom w:val="single" w:sz="4" w:space="0" w:color="auto"/>
            </w:tcBorders>
            <w:vAlign w:val="center"/>
          </w:tcPr>
          <w:p w:rsidR="009511C5" w:rsidRPr="00B330CD" w:rsidRDefault="009511C5" w:rsidP="00916462">
            <w:pPr>
              <w:jc w:val="center"/>
              <w:rPr>
                <w:rFonts w:ascii="仿宋" w:eastAsia="仿宋" w:hAnsi="仿宋"/>
                <w:szCs w:val="24"/>
              </w:rPr>
            </w:pPr>
            <w:r w:rsidRPr="00B330CD">
              <w:rPr>
                <w:rFonts w:ascii="仿宋" w:eastAsia="仿宋" w:hAnsi="仿宋" w:hint="eastAsia"/>
                <w:szCs w:val="24"/>
              </w:rPr>
              <w:t>学制</w:t>
            </w:r>
          </w:p>
        </w:tc>
        <w:tc>
          <w:tcPr>
            <w:tcW w:w="1489" w:type="dxa"/>
            <w:tcBorders>
              <w:top w:val="single" w:sz="4" w:space="0" w:color="auto"/>
              <w:left w:val="single" w:sz="4" w:space="0" w:color="auto"/>
              <w:bottom w:val="single" w:sz="4" w:space="0" w:color="auto"/>
            </w:tcBorders>
            <w:vAlign w:val="center"/>
          </w:tcPr>
          <w:p w:rsidR="009511C5" w:rsidRPr="00B330CD" w:rsidRDefault="006C127F" w:rsidP="00916462">
            <w:pPr>
              <w:jc w:val="center"/>
              <w:rPr>
                <w:rFonts w:ascii="仿宋" w:eastAsia="仿宋" w:hAnsi="仿宋"/>
                <w:szCs w:val="24"/>
              </w:rPr>
            </w:pPr>
            <w:r w:rsidRPr="00B330CD">
              <w:rPr>
                <w:rFonts w:ascii="仿宋" w:eastAsia="仿宋" w:hAnsi="仿宋" w:hint="eastAsia"/>
                <w:szCs w:val="24"/>
              </w:rPr>
              <w:t>二</w:t>
            </w:r>
            <w:r w:rsidR="00434D4D" w:rsidRPr="00B330CD">
              <w:rPr>
                <w:rFonts w:ascii="仿宋" w:eastAsia="仿宋" w:hAnsi="仿宋" w:hint="eastAsia"/>
                <w:szCs w:val="24"/>
              </w:rPr>
              <w:t>年</w:t>
            </w:r>
          </w:p>
        </w:tc>
        <w:tc>
          <w:tcPr>
            <w:tcW w:w="1701" w:type="dxa"/>
            <w:tcBorders>
              <w:top w:val="single" w:sz="4" w:space="0" w:color="auto"/>
              <w:left w:val="single" w:sz="4" w:space="0" w:color="auto"/>
              <w:bottom w:val="single" w:sz="4" w:space="0" w:color="auto"/>
            </w:tcBorders>
            <w:vAlign w:val="center"/>
          </w:tcPr>
          <w:p w:rsidR="009511C5" w:rsidRPr="00B330CD" w:rsidRDefault="009511C5" w:rsidP="00916462">
            <w:pPr>
              <w:jc w:val="center"/>
              <w:rPr>
                <w:rFonts w:ascii="仿宋" w:eastAsia="仿宋" w:hAnsi="仿宋"/>
                <w:szCs w:val="24"/>
              </w:rPr>
            </w:pPr>
            <w:r w:rsidRPr="00B330CD">
              <w:rPr>
                <w:rFonts w:ascii="仿宋" w:eastAsia="仿宋" w:hAnsi="仿宋" w:hint="eastAsia"/>
                <w:szCs w:val="24"/>
              </w:rPr>
              <w:t>学习年限</w:t>
            </w:r>
          </w:p>
        </w:tc>
        <w:tc>
          <w:tcPr>
            <w:tcW w:w="1559" w:type="dxa"/>
            <w:tcBorders>
              <w:top w:val="single" w:sz="4" w:space="0" w:color="auto"/>
              <w:left w:val="single" w:sz="4" w:space="0" w:color="auto"/>
              <w:bottom w:val="single" w:sz="4" w:space="0" w:color="auto"/>
            </w:tcBorders>
            <w:vAlign w:val="center"/>
          </w:tcPr>
          <w:p w:rsidR="009511C5" w:rsidRPr="00B330CD" w:rsidRDefault="00B825A7" w:rsidP="00916462">
            <w:pPr>
              <w:jc w:val="center"/>
              <w:rPr>
                <w:rFonts w:ascii="仿宋" w:eastAsia="仿宋" w:hAnsi="仿宋"/>
                <w:szCs w:val="24"/>
              </w:rPr>
            </w:pPr>
            <w:r w:rsidRPr="00B330CD">
              <w:rPr>
                <w:rFonts w:ascii="仿宋" w:eastAsia="仿宋" w:hAnsi="仿宋" w:hint="eastAsia"/>
                <w:szCs w:val="24"/>
              </w:rPr>
              <w:t>二至三</w:t>
            </w:r>
            <w:r w:rsidR="00434D4D" w:rsidRPr="00B330CD">
              <w:rPr>
                <w:rFonts w:ascii="仿宋" w:eastAsia="仿宋" w:hAnsi="仿宋" w:hint="eastAsia"/>
                <w:szCs w:val="24"/>
              </w:rPr>
              <w:t>年</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9511C5" w:rsidP="00916462">
            <w:pPr>
              <w:jc w:val="left"/>
              <w:outlineLvl w:val="0"/>
              <w:rPr>
                <w:rFonts w:ascii="仿宋" w:eastAsia="仿宋" w:hAnsi="仿宋"/>
              </w:rPr>
            </w:pPr>
            <w:r w:rsidRPr="00B330CD">
              <w:rPr>
                <w:rFonts w:ascii="仿宋" w:eastAsia="仿宋" w:hAnsi="仿宋"/>
              </w:rPr>
              <w:t>五、课程设置、</w:t>
            </w:r>
            <w:r w:rsidRPr="00B330CD">
              <w:rPr>
                <w:rFonts w:ascii="仿宋" w:eastAsia="仿宋" w:hAnsi="仿宋" w:hint="eastAsia"/>
              </w:rPr>
              <w:t>其他培养环节、教学计划与</w:t>
            </w:r>
            <w:r w:rsidRPr="00B330CD">
              <w:rPr>
                <w:rFonts w:ascii="仿宋" w:eastAsia="仿宋" w:hAnsi="仿宋"/>
              </w:rPr>
              <w:t>学分要求</w:t>
            </w:r>
          </w:p>
        </w:tc>
        <w:tc>
          <w:tcPr>
            <w:tcW w:w="6520" w:type="dxa"/>
            <w:gridSpan w:val="4"/>
            <w:tcBorders>
              <w:top w:val="single" w:sz="4" w:space="0" w:color="auto"/>
              <w:left w:val="single" w:sz="4" w:space="0" w:color="auto"/>
              <w:bottom w:val="single" w:sz="4" w:space="0" w:color="auto"/>
            </w:tcBorders>
            <w:vAlign w:val="center"/>
          </w:tcPr>
          <w:p w:rsidR="009511C5" w:rsidRPr="00B330CD" w:rsidRDefault="009511C5" w:rsidP="00916462">
            <w:pPr>
              <w:rPr>
                <w:rFonts w:ascii="仿宋" w:eastAsia="仿宋" w:hAnsi="仿宋"/>
              </w:rPr>
            </w:pPr>
            <w:r w:rsidRPr="00B330CD">
              <w:rPr>
                <w:rFonts w:ascii="仿宋" w:eastAsia="仿宋" w:hAnsi="仿宋"/>
              </w:rPr>
              <w:t>见附表</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9511C5" w:rsidP="00541028">
            <w:pPr>
              <w:outlineLvl w:val="0"/>
              <w:rPr>
                <w:rFonts w:ascii="仿宋" w:eastAsia="仿宋" w:hAnsi="仿宋"/>
              </w:rPr>
            </w:pPr>
            <w:r w:rsidRPr="00B330CD">
              <w:rPr>
                <w:rFonts w:ascii="仿宋" w:eastAsia="仿宋" w:hAnsi="仿宋"/>
              </w:rPr>
              <w:t>六、培养方式</w:t>
            </w:r>
          </w:p>
        </w:tc>
        <w:tc>
          <w:tcPr>
            <w:tcW w:w="6520" w:type="dxa"/>
            <w:gridSpan w:val="4"/>
            <w:tcBorders>
              <w:top w:val="single" w:sz="4" w:space="0" w:color="auto"/>
              <w:left w:val="single" w:sz="4" w:space="0" w:color="auto"/>
              <w:bottom w:val="single" w:sz="4" w:space="0" w:color="auto"/>
            </w:tcBorders>
            <w:vAlign w:val="center"/>
          </w:tcPr>
          <w:p w:rsidR="00434D4D" w:rsidRPr="00B330CD" w:rsidRDefault="00B825A7" w:rsidP="00D77485">
            <w:pPr>
              <w:spacing w:line="276" w:lineRule="auto"/>
              <w:rPr>
                <w:rFonts w:ascii="仿宋" w:eastAsia="仿宋" w:hAnsi="仿宋" w:cs="Arial"/>
                <w:color w:val="000000"/>
                <w:szCs w:val="24"/>
                <w:shd w:val="clear" w:color="auto" w:fill="FFFFFF"/>
              </w:rPr>
            </w:pPr>
            <w:r w:rsidRPr="00B330CD">
              <w:rPr>
                <w:rFonts w:ascii="仿宋" w:eastAsia="仿宋" w:hAnsi="仿宋" w:cs="Arial" w:hint="eastAsia"/>
                <w:color w:val="000000"/>
                <w:szCs w:val="24"/>
                <w:shd w:val="clear" w:color="auto" w:fill="FFFFFF"/>
              </w:rPr>
              <w:t>（一）按照学习年限要求，全日制脱产学习。</w:t>
            </w:r>
          </w:p>
          <w:p w:rsidR="00434D4D" w:rsidRPr="00B330CD" w:rsidRDefault="00434D4D" w:rsidP="00D77485">
            <w:pPr>
              <w:spacing w:line="276" w:lineRule="auto"/>
              <w:rPr>
                <w:rFonts w:ascii="仿宋" w:eastAsia="仿宋" w:hAnsi="仿宋" w:cs="Arial"/>
                <w:color w:val="000000"/>
                <w:szCs w:val="24"/>
                <w:shd w:val="clear" w:color="auto" w:fill="FFFFFF"/>
              </w:rPr>
            </w:pPr>
            <w:r w:rsidRPr="00B330CD">
              <w:rPr>
                <w:rFonts w:ascii="仿宋" w:eastAsia="仿宋" w:hAnsi="仿宋" w:cs="Arial" w:hint="eastAsia"/>
                <w:color w:val="000000"/>
                <w:szCs w:val="24"/>
                <w:shd w:val="clear" w:color="auto" w:fill="FFFFFF"/>
              </w:rPr>
              <w:t>（二）培养环节主要包括：课程学习、专业实习及学位论文写作。</w:t>
            </w:r>
          </w:p>
          <w:p w:rsidR="00B825A7" w:rsidRPr="00B330CD" w:rsidRDefault="00434D4D" w:rsidP="00D77485">
            <w:pPr>
              <w:spacing w:line="276" w:lineRule="auto"/>
              <w:rPr>
                <w:rFonts w:ascii="仿宋" w:eastAsia="仿宋" w:hAnsi="仿宋" w:cs="Arial"/>
                <w:color w:val="000000"/>
                <w:shd w:val="clear" w:color="auto" w:fill="FFFFFF"/>
              </w:rPr>
            </w:pPr>
            <w:r w:rsidRPr="00B330CD">
              <w:rPr>
                <w:rFonts w:ascii="仿宋" w:eastAsia="仿宋" w:hAnsi="仿宋" w:cs="Arial" w:hint="eastAsia"/>
                <w:color w:val="000000"/>
                <w:shd w:val="clear" w:color="auto" w:fill="FFFFFF"/>
              </w:rPr>
              <w:t>（三）</w:t>
            </w:r>
            <w:r w:rsidR="00B825A7" w:rsidRPr="00B330CD">
              <w:rPr>
                <w:rFonts w:ascii="仿宋" w:eastAsia="仿宋" w:hAnsi="仿宋" w:cs="Arial" w:hint="eastAsia"/>
                <w:color w:val="000000"/>
                <w:shd w:val="clear" w:color="auto" w:fill="FFFFFF"/>
              </w:rPr>
              <w:t>课程教学方式以课堂讲授与研讨为主，</w:t>
            </w:r>
            <w:r w:rsidR="00227F02" w:rsidRPr="00B330CD">
              <w:rPr>
                <w:rFonts w:ascii="仿宋" w:eastAsia="仿宋" w:hAnsi="仿宋" w:cs="Arial" w:hint="eastAsia"/>
                <w:color w:val="000000"/>
                <w:shd w:val="clear" w:color="auto" w:fill="FFFFFF"/>
              </w:rPr>
              <w:t>强调案例教学。</w:t>
            </w:r>
            <w:r w:rsidR="00B825A7" w:rsidRPr="00B330CD">
              <w:rPr>
                <w:rFonts w:ascii="仿宋" w:eastAsia="仿宋" w:hAnsi="仿宋" w:cs="Arial" w:hint="eastAsia"/>
                <w:color w:val="000000"/>
                <w:shd w:val="clear" w:color="auto" w:fill="FFFFFF"/>
              </w:rPr>
              <w:t>同时</w:t>
            </w:r>
            <w:r w:rsidR="00227F02" w:rsidRPr="00B330CD">
              <w:rPr>
                <w:rFonts w:ascii="仿宋" w:eastAsia="仿宋" w:hAnsi="仿宋" w:cs="Arial" w:hint="eastAsia"/>
                <w:color w:val="000000"/>
                <w:shd w:val="clear" w:color="auto" w:fill="FFFFFF"/>
              </w:rPr>
              <w:t>，</w:t>
            </w:r>
            <w:r w:rsidR="00B825A7" w:rsidRPr="00B330CD">
              <w:rPr>
                <w:rFonts w:ascii="仿宋" w:eastAsia="仿宋" w:hAnsi="仿宋" w:cs="Arial" w:hint="eastAsia"/>
                <w:color w:val="000000"/>
                <w:shd w:val="clear" w:color="auto" w:fill="FFFFFF"/>
              </w:rPr>
              <w:t>注重和加强专业实习活动。</w:t>
            </w:r>
          </w:p>
          <w:p w:rsidR="00DB4BB1" w:rsidRPr="00B330CD" w:rsidRDefault="002C6607" w:rsidP="00D77485">
            <w:pPr>
              <w:spacing w:line="276" w:lineRule="auto"/>
              <w:rPr>
                <w:rFonts w:ascii="仿宋" w:eastAsia="仿宋" w:hAnsi="仿宋" w:cs="Arial"/>
                <w:color w:val="000000"/>
                <w:shd w:val="clear" w:color="auto" w:fill="FFFFFF"/>
              </w:rPr>
            </w:pPr>
            <w:r w:rsidRPr="00B330CD">
              <w:rPr>
                <w:rFonts w:ascii="仿宋" w:eastAsia="仿宋" w:hAnsi="仿宋" w:cs="Arial" w:hint="eastAsia"/>
                <w:color w:val="000000"/>
                <w:shd w:val="clear" w:color="auto" w:fill="FFFFFF"/>
              </w:rPr>
              <w:t>（四）</w:t>
            </w:r>
            <w:r w:rsidR="00434D4D" w:rsidRPr="00B330CD">
              <w:rPr>
                <w:rFonts w:ascii="仿宋" w:eastAsia="仿宋" w:hAnsi="仿宋" w:cs="Arial" w:hint="eastAsia"/>
                <w:color w:val="000000"/>
                <w:shd w:val="clear" w:color="auto" w:fill="FFFFFF"/>
              </w:rPr>
              <w:t>对本专业方向研究生实行校内与校外双导师制度，校内培养采取研究生导师组共同指导与主导导师指导相结合的方式。</w:t>
            </w:r>
            <w:r w:rsidRPr="00B330CD">
              <w:rPr>
                <w:rFonts w:ascii="仿宋" w:eastAsia="仿宋" w:hAnsi="仿宋" w:hint="eastAsia"/>
                <w:color w:val="000000"/>
              </w:rPr>
              <w:t>研究生导师由本校具有指导硕士研究生资格的专业教</w:t>
            </w:r>
            <w:r w:rsidRPr="00B330CD">
              <w:rPr>
                <w:rFonts w:ascii="仿宋" w:eastAsia="仿宋" w:hAnsi="仿宋" w:hint="eastAsia"/>
                <w:color w:val="000000"/>
              </w:rPr>
              <w:lastRenderedPageBreak/>
              <w:t>师担任校内导师，校、院聘任的来自法律实务部门的兼职教授担任校外导师。</w:t>
            </w:r>
          </w:p>
          <w:p w:rsidR="002C6607" w:rsidRPr="00B330CD" w:rsidRDefault="002C6607" w:rsidP="00D77485">
            <w:pPr>
              <w:spacing w:line="276" w:lineRule="auto"/>
              <w:rPr>
                <w:rFonts w:ascii="仿宋" w:eastAsia="仿宋" w:hAnsi="仿宋"/>
                <w:color w:val="000000"/>
              </w:rPr>
            </w:pPr>
            <w:r w:rsidRPr="00B330CD">
              <w:rPr>
                <w:rFonts w:ascii="仿宋" w:eastAsia="仿宋" w:hAnsi="仿宋" w:hint="eastAsia"/>
                <w:color w:val="000000"/>
              </w:rPr>
              <w:t>（五）专业</w:t>
            </w:r>
            <w:r w:rsidR="003B6A42" w:rsidRPr="00B330CD">
              <w:rPr>
                <w:rFonts w:ascii="仿宋" w:eastAsia="仿宋" w:hAnsi="仿宋" w:hint="eastAsia"/>
                <w:color w:val="000000"/>
              </w:rPr>
              <w:t>实习。充分利用学校、学院与</w:t>
            </w:r>
            <w:r w:rsidR="00227F02" w:rsidRPr="00B330CD">
              <w:rPr>
                <w:rFonts w:ascii="仿宋" w:eastAsia="仿宋" w:hAnsi="仿宋" w:hint="eastAsia"/>
                <w:color w:val="000000"/>
              </w:rPr>
              <w:t>实践部门共建的实习基地，向本专业</w:t>
            </w:r>
            <w:r w:rsidRPr="00B330CD">
              <w:rPr>
                <w:rFonts w:ascii="仿宋" w:eastAsia="仿宋" w:hAnsi="仿宋" w:hint="eastAsia"/>
                <w:color w:val="000000"/>
              </w:rPr>
              <w:t>研究生提供</w:t>
            </w:r>
            <w:r w:rsidR="006B05E4" w:rsidRPr="00B330CD">
              <w:rPr>
                <w:rFonts w:ascii="仿宋" w:eastAsia="仿宋" w:hAnsi="仿宋" w:hint="eastAsia"/>
                <w:color w:val="000000"/>
              </w:rPr>
              <w:t>在</w:t>
            </w:r>
            <w:r w:rsidR="006B05E4" w:rsidRPr="00B330CD">
              <w:rPr>
                <w:rFonts w:ascii="仿宋" w:eastAsia="仿宋" w:hAnsi="仿宋" w:hint="eastAsia"/>
              </w:rPr>
              <w:t>政府财税部门、法院、检察院以及企业、律师事务所、会计师事务所、税务师事务所等财税法律实务部门实习的机会与实习岗位。</w:t>
            </w:r>
            <w:r w:rsidRPr="00B330CD">
              <w:rPr>
                <w:rFonts w:ascii="仿宋" w:eastAsia="仿宋" w:hAnsi="仿宋" w:hint="eastAsia"/>
                <w:color w:val="000000"/>
              </w:rPr>
              <w:t>实习内容应与法律实务工作相关。</w:t>
            </w:r>
          </w:p>
          <w:p w:rsidR="002C6607" w:rsidRPr="00B330CD" w:rsidRDefault="003B6A42" w:rsidP="00D77485">
            <w:pPr>
              <w:spacing w:line="276" w:lineRule="auto"/>
              <w:rPr>
                <w:rFonts w:ascii="仿宋" w:eastAsia="仿宋" w:hAnsi="仿宋"/>
              </w:rPr>
            </w:pPr>
            <w:r w:rsidRPr="00B330CD">
              <w:rPr>
                <w:rFonts w:ascii="仿宋" w:eastAsia="仿宋" w:hAnsi="仿宋" w:hint="eastAsia"/>
                <w:color w:val="000000"/>
              </w:rPr>
              <w:t>（六</w:t>
            </w:r>
            <w:r w:rsidR="002C6607" w:rsidRPr="00B330CD">
              <w:rPr>
                <w:rFonts w:ascii="仿宋" w:eastAsia="仿宋" w:hAnsi="仿宋" w:hint="eastAsia"/>
                <w:color w:val="000000"/>
              </w:rPr>
              <w:t>）国际交流。积极利用学校对外交流项目渠道和自建项目渠道，推动与境外院校和国际机构的合作与交流，通过学生互</w:t>
            </w:r>
            <w:r w:rsidRPr="00B330CD">
              <w:rPr>
                <w:rFonts w:ascii="仿宋" w:eastAsia="仿宋" w:hAnsi="仿宋" w:hint="eastAsia"/>
                <w:color w:val="000000"/>
              </w:rPr>
              <w:t>换、学分互认、</w:t>
            </w:r>
            <w:r w:rsidR="002C6607" w:rsidRPr="00B330CD">
              <w:rPr>
                <w:rFonts w:ascii="仿宋" w:eastAsia="仿宋" w:hAnsi="仿宋" w:hint="eastAsia"/>
                <w:color w:val="000000"/>
              </w:rPr>
              <w:t>暑期项目等，</w:t>
            </w:r>
            <w:r w:rsidRPr="00B330CD">
              <w:rPr>
                <w:rFonts w:ascii="仿宋" w:eastAsia="仿宋" w:hAnsi="仿宋" w:hint="eastAsia"/>
                <w:color w:val="000000"/>
              </w:rPr>
              <w:t>对本专业方向</w:t>
            </w:r>
            <w:r w:rsidR="002C6607" w:rsidRPr="00B330CD">
              <w:rPr>
                <w:rFonts w:ascii="仿宋" w:eastAsia="仿宋" w:hAnsi="仿宋" w:hint="eastAsia"/>
                <w:color w:val="000000"/>
              </w:rPr>
              <w:t>研究生进行一定的国际化培养。</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B37684" w:rsidP="00DB4BB1">
            <w:pPr>
              <w:outlineLvl w:val="0"/>
              <w:rPr>
                <w:rFonts w:ascii="仿宋" w:eastAsia="仿宋" w:hAnsi="仿宋"/>
              </w:rPr>
            </w:pPr>
            <w:r w:rsidRPr="00B330CD">
              <w:rPr>
                <w:rFonts w:ascii="仿宋" w:eastAsia="仿宋" w:hAnsi="仿宋" w:hint="eastAsia"/>
              </w:rPr>
              <w:lastRenderedPageBreak/>
              <w:t>七</w:t>
            </w:r>
            <w:r w:rsidR="009511C5" w:rsidRPr="00B330CD">
              <w:rPr>
                <w:rFonts w:ascii="仿宋" w:eastAsia="仿宋" w:hAnsi="仿宋"/>
              </w:rPr>
              <w:t>、考核方式</w:t>
            </w:r>
          </w:p>
        </w:tc>
        <w:tc>
          <w:tcPr>
            <w:tcW w:w="6520" w:type="dxa"/>
            <w:gridSpan w:val="4"/>
            <w:tcBorders>
              <w:top w:val="single" w:sz="4" w:space="0" w:color="auto"/>
              <w:left w:val="single" w:sz="4" w:space="0" w:color="auto"/>
              <w:bottom w:val="single" w:sz="4" w:space="0" w:color="auto"/>
            </w:tcBorders>
            <w:vAlign w:val="center"/>
          </w:tcPr>
          <w:p w:rsidR="003B6A42" w:rsidRPr="00B330CD" w:rsidRDefault="00434D4D"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hint="eastAsia"/>
                <w:color w:val="000000"/>
              </w:rPr>
              <w:t>培养方案规定的</w:t>
            </w:r>
            <w:r w:rsidRPr="00B330CD">
              <w:rPr>
                <w:rFonts w:ascii="仿宋" w:eastAsia="仿宋" w:hAnsi="仿宋"/>
                <w:color w:val="000000"/>
              </w:rPr>
              <w:t>课程考核</w:t>
            </w:r>
            <w:r w:rsidRPr="00B330CD">
              <w:rPr>
                <w:rFonts w:ascii="仿宋" w:eastAsia="仿宋" w:hAnsi="仿宋" w:hint="eastAsia"/>
                <w:color w:val="000000"/>
              </w:rPr>
              <w:t>，按照国家和学校有关规定：</w:t>
            </w:r>
            <w:r w:rsidR="003B6A42" w:rsidRPr="00B330CD">
              <w:rPr>
                <w:rFonts w:ascii="仿宋" w:eastAsia="仿宋" w:hAnsi="仿宋" w:hint="eastAsia"/>
                <w:color w:val="000000"/>
              </w:rPr>
              <w:t xml:space="preserve"> </w:t>
            </w:r>
          </w:p>
          <w:p w:rsidR="00434D4D" w:rsidRPr="00B330CD" w:rsidRDefault="003B6A42"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hint="eastAsia"/>
                <w:color w:val="000000"/>
              </w:rPr>
              <w:t>（一）</w:t>
            </w:r>
            <w:r w:rsidR="00434D4D" w:rsidRPr="00B330CD">
              <w:rPr>
                <w:rFonts w:ascii="仿宋" w:eastAsia="仿宋" w:hAnsi="仿宋"/>
                <w:color w:val="000000"/>
              </w:rPr>
              <w:t>必修课的考核</w:t>
            </w:r>
            <w:r w:rsidR="00434D4D" w:rsidRPr="00B330CD">
              <w:rPr>
                <w:rFonts w:ascii="仿宋" w:eastAsia="仿宋" w:hAnsi="仿宋" w:hint="eastAsia"/>
                <w:color w:val="000000"/>
              </w:rPr>
              <w:t>方式</w:t>
            </w:r>
            <w:r w:rsidR="002C6607" w:rsidRPr="00B330CD">
              <w:rPr>
                <w:rFonts w:ascii="仿宋" w:eastAsia="仿宋" w:hAnsi="仿宋"/>
                <w:color w:val="000000"/>
              </w:rPr>
              <w:t>为考试，</w:t>
            </w:r>
            <w:r w:rsidR="002C6607" w:rsidRPr="00B330CD">
              <w:rPr>
                <w:rFonts w:ascii="仿宋" w:eastAsia="仿宋" w:hAnsi="仿宋" w:hint="eastAsia"/>
                <w:color w:val="000000"/>
              </w:rPr>
              <w:t>选修课</w:t>
            </w:r>
            <w:r w:rsidR="00434D4D" w:rsidRPr="00B330CD">
              <w:rPr>
                <w:rFonts w:ascii="仿宋" w:eastAsia="仿宋" w:hAnsi="仿宋" w:hint="eastAsia"/>
                <w:color w:val="000000"/>
              </w:rPr>
              <w:t>课的考核方式为考查。</w:t>
            </w:r>
          </w:p>
          <w:p w:rsidR="00434D4D" w:rsidRPr="00B330CD" w:rsidRDefault="003B6A42" w:rsidP="003B6A42">
            <w:pPr>
              <w:spacing w:line="276" w:lineRule="auto"/>
              <w:ind w:firstLineChars="100" w:firstLine="240"/>
              <w:rPr>
                <w:rFonts w:ascii="仿宋" w:eastAsia="仿宋" w:hAnsi="仿宋"/>
                <w:color w:val="000000"/>
              </w:rPr>
            </w:pPr>
            <w:r w:rsidRPr="00B330CD">
              <w:rPr>
                <w:rFonts w:ascii="仿宋" w:eastAsia="仿宋" w:hAnsi="仿宋" w:hint="eastAsia"/>
                <w:color w:val="000000"/>
              </w:rPr>
              <w:t>（二）</w:t>
            </w:r>
            <w:r w:rsidR="00434D4D" w:rsidRPr="00B330CD">
              <w:rPr>
                <w:rFonts w:ascii="仿宋" w:eastAsia="仿宋" w:hAnsi="仿宋" w:hint="eastAsia"/>
                <w:color w:val="000000"/>
              </w:rPr>
              <w:t>考试和考查均可以采取平时考核与期末</w:t>
            </w:r>
            <w:r w:rsidR="00434D4D" w:rsidRPr="00B330CD">
              <w:rPr>
                <w:rFonts w:ascii="仿宋" w:eastAsia="仿宋" w:hAnsi="仿宋"/>
                <w:color w:val="000000"/>
              </w:rPr>
              <w:t>考核</w:t>
            </w:r>
            <w:r w:rsidR="00434D4D" w:rsidRPr="00B330CD">
              <w:rPr>
                <w:rFonts w:ascii="仿宋" w:eastAsia="仿宋" w:hAnsi="仿宋" w:hint="eastAsia"/>
                <w:color w:val="000000"/>
              </w:rPr>
              <w:t>结合的方法，提倡考核内容的</w:t>
            </w:r>
            <w:r w:rsidR="00434D4D" w:rsidRPr="00B330CD">
              <w:rPr>
                <w:rFonts w:ascii="仿宋" w:eastAsia="仿宋" w:hAnsi="仿宋"/>
                <w:color w:val="000000"/>
              </w:rPr>
              <w:t>灵活多样</w:t>
            </w:r>
            <w:r w:rsidR="00434D4D" w:rsidRPr="00B330CD">
              <w:rPr>
                <w:rFonts w:ascii="仿宋" w:eastAsia="仿宋" w:hAnsi="仿宋" w:hint="eastAsia"/>
                <w:color w:val="000000"/>
              </w:rPr>
              <w:t>性，</w:t>
            </w:r>
            <w:r w:rsidR="00434D4D" w:rsidRPr="00B330CD">
              <w:rPr>
                <w:rFonts w:ascii="仿宋" w:eastAsia="仿宋" w:hAnsi="仿宋"/>
                <w:color w:val="000000"/>
              </w:rPr>
              <w:t>重在考察学生</w:t>
            </w:r>
            <w:r w:rsidR="00434D4D" w:rsidRPr="00B330CD">
              <w:rPr>
                <w:rFonts w:ascii="仿宋" w:eastAsia="仿宋" w:hAnsi="仿宋" w:hint="eastAsia"/>
                <w:color w:val="000000"/>
              </w:rPr>
              <w:t>将</w:t>
            </w:r>
            <w:r w:rsidR="00434D4D" w:rsidRPr="00B330CD">
              <w:rPr>
                <w:rFonts w:ascii="仿宋" w:eastAsia="仿宋" w:hAnsi="仿宋"/>
                <w:color w:val="000000"/>
              </w:rPr>
              <w:t>所学专业理论和知识</w:t>
            </w:r>
            <w:r w:rsidR="00434D4D" w:rsidRPr="00B330CD">
              <w:rPr>
                <w:rFonts w:ascii="仿宋" w:eastAsia="仿宋" w:hAnsi="仿宋" w:hint="eastAsia"/>
                <w:color w:val="000000"/>
              </w:rPr>
              <w:t>运用与</w:t>
            </w:r>
            <w:r w:rsidR="00434D4D" w:rsidRPr="00B330CD">
              <w:rPr>
                <w:rFonts w:ascii="仿宋" w:eastAsia="仿宋" w:hAnsi="仿宋"/>
                <w:color w:val="000000"/>
              </w:rPr>
              <w:t>发现、分析、判断和解决实际问题的专业能力和</w:t>
            </w:r>
            <w:r w:rsidR="00434D4D" w:rsidRPr="00B330CD">
              <w:rPr>
                <w:rFonts w:ascii="仿宋" w:eastAsia="仿宋" w:hAnsi="仿宋" w:hint="eastAsia"/>
                <w:color w:val="000000"/>
              </w:rPr>
              <w:t>专业</w:t>
            </w:r>
            <w:r w:rsidR="00434D4D" w:rsidRPr="00B330CD">
              <w:rPr>
                <w:rFonts w:ascii="仿宋" w:eastAsia="仿宋" w:hAnsi="仿宋"/>
                <w:color w:val="000000"/>
              </w:rPr>
              <w:t>方法。</w:t>
            </w:r>
          </w:p>
          <w:p w:rsidR="00434D4D" w:rsidRPr="00B330CD" w:rsidRDefault="003B6A42" w:rsidP="003B6A42">
            <w:pPr>
              <w:spacing w:line="276" w:lineRule="auto"/>
              <w:ind w:firstLineChars="100" w:firstLine="240"/>
              <w:rPr>
                <w:rFonts w:ascii="仿宋" w:eastAsia="仿宋" w:hAnsi="仿宋"/>
                <w:color w:val="000000"/>
              </w:rPr>
            </w:pPr>
            <w:r w:rsidRPr="00B330CD">
              <w:rPr>
                <w:rFonts w:ascii="仿宋" w:eastAsia="仿宋" w:hAnsi="仿宋" w:hint="eastAsia"/>
                <w:color w:val="000000"/>
              </w:rPr>
              <w:t>（三）</w:t>
            </w:r>
            <w:r w:rsidR="00434D4D" w:rsidRPr="00B330CD">
              <w:rPr>
                <w:rFonts w:ascii="仿宋" w:eastAsia="仿宋" w:hAnsi="仿宋" w:hint="eastAsia"/>
                <w:color w:val="000000"/>
              </w:rPr>
              <w:t>专业实习实习结束时需提交实习鉴定表，并完成一篇实习报告（不少于6千字）。经实习单位和培养单位考核合格后方可获得相应学分。</w:t>
            </w:r>
          </w:p>
          <w:p w:rsidR="00DB4BB1" w:rsidRPr="00B330CD" w:rsidRDefault="003B6A42" w:rsidP="003B6A42">
            <w:pPr>
              <w:spacing w:line="276" w:lineRule="auto"/>
              <w:ind w:firstLineChars="100" w:firstLine="240"/>
              <w:rPr>
                <w:rFonts w:ascii="仿宋" w:eastAsia="仿宋" w:hAnsi="仿宋"/>
              </w:rPr>
            </w:pPr>
            <w:r w:rsidRPr="00B330CD">
              <w:rPr>
                <w:rFonts w:ascii="仿宋" w:eastAsia="仿宋" w:hAnsi="仿宋" w:hint="eastAsia"/>
                <w:color w:val="000000"/>
              </w:rPr>
              <w:t>（四）</w:t>
            </w:r>
            <w:r w:rsidR="00434D4D" w:rsidRPr="00B330CD">
              <w:rPr>
                <w:rFonts w:ascii="仿宋" w:eastAsia="仿宋" w:hAnsi="仿宋" w:hint="eastAsia"/>
                <w:color w:val="000000"/>
              </w:rPr>
              <w:t>学位论文需经选题、开题、原创性检查、匿名评阅和答辩等环节的严格审查，并满足相关形式要件的要求后方可通过。</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B37684" w:rsidP="00916462">
            <w:pPr>
              <w:jc w:val="left"/>
              <w:outlineLvl w:val="0"/>
              <w:rPr>
                <w:rFonts w:ascii="仿宋" w:eastAsia="仿宋" w:hAnsi="仿宋"/>
              </w:rPr>
            </w:pPr>
            <w:r w:rsidRPr="00B330CD">
              <w:rPr>
                <w:rFonts w:ascii="仿宋" w:eastAsia="仿宋" w:hAnsi="仿宋" w:hint="eastAsia"/>
              </w:rPr>
              <w:t>八</w:t>
            </w:r>
            <w:r w:rsidR="009511C5" w:rsidRPr="00B330CD">
              <w:rPr>
                <w:rFonts w:ascii="仿宋" w:eastAsia="仿宋" w:hAnsi="仿宋"/>
              </w:rPr>
              <w:t>、学位论文选题与撰写</w:t>
            </w:r>
          </w:p>
        </w:tc>
        <w:tc>
          <w:tcPr>
            <w:tcW w:w="6520" w:type="dxa"/>
            <w:gridSpan w:val="4"/>
            <w:tcBorders>
              <w:top w:val="single" w:sz="4" w:space="0" w:color="auto"/>
              <w:left w:val="single" w:sz="4" w:space="0" w:color="auto"/>
              <w:bottom w:val="single" w:sz="4" w:space="0" w:color="auto"/>
            </w:tcBorders>
            <w:vAlign w:val="center"/>
          </w:tcPr>
          <w:p w:rsidR="005D293F" w:rsidRPr="00B330CD" w:rsidRDefault="005D293F"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color w:val="000000"/>
              </w:rPr>
              <w:t>导师</w:t>
            </w:r>
            <w:r w:rsidRPr="00B330CD">
              <w:rPr>
                <w:rFonts w:ascii="仿宋" w:eastAsia="仿宋" w:hAnsi="仿宋" w:hint="eastAsia"/>
                <w:color w:val="000000"/>
              </w:rPr>
              <w:t>应从学位论文的</w:t>
            </w:r>
            <w:r w:rsidRPr="00B330CD">
              <w:rPr>
                <w:rFonts w:ascii="仿宋" w:eastAsia="仿宋" w:hAnsi="仿宋"/>
                <w:color w:val="000000"/>
              </w:rPr>
              <w:t>选题</w:t>
            </w:r>
            <w:r w:rsidRPr="00B330CD">
              <w:rPr>
                <w:rFonts w:ascii="仿宋" w:eastAsia="仿宋" w:hAnsi="仿宋" w:hint="eastAsia"/>
                <w:color w:val="000000"/>
              </w:rPr>
              <w:t>、开题直至提交符合学校规定的论文终稿等方面对法律硕士研究生进行全程</w:t>
            </w:r>
            <w:r w:rsidRPr="00B330CD">
              <w:rPr>
                <w:rFonts w:ascii="仿宋" w:eastAsia="仿宋" w:hAnsi="仿宋"/>
                <w:color w:val="000000"/>
              </w:rPr>
              <w:t>指导。</w:t>
            </w:r>
          </w:p>
          <w:p w:rsidR="005D293F" w:rsidRPr="00B330CD" w:rsidRDefault="005D293F"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hint="eastAsia"/>
                <w:color w:val="000000"/>
              </w:rPr>
              <w:t>（一）选题</w:t>
            </w:r>
          </w:p>
          <w:p w:rsidR="005D293F" w:rsidRPr="00B330CD" w:rsidRDefault="005D293F" w:rsidP="003B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hint="eastAsia"/>
                <w:szCs w:val="24"/>
              </w:rPr>
              <w:t>学位论文在本专业方向内进行选题，选题应贯彻理论联系实际</w:t>
            </w:r>
            <w:r w:rsidR="00F215B3" w:rsidRPr="00B330CD">
              <w:rPr>
                <w:rFonts w:ascii="仿宋" w:eastAsia="仿宋" w:hAnsi="仿宋" w:hint="eastAsia"/>
                <w:szCs w:val="24"/>
              </w:rPr>
              <w:t>的原则，论文内容应着眼实际问题、面向财税法律</w:t>
            </w:r>
            <w:r w:rsidRPr="00B330CD">
              <w:rPr>
                <w:rFonts w:ascii="仿宋" w:eastAsia="仿宋" w:hAnsi="仿宋" w:hint="eastAsia"/>
                <w:szCs w:val="24"/>
              </w:rPr>
              <w:t>实务、深入</w:t>
            </w:r>
            <w:r w:rsidR="003B6A42" w:rsidRPr="00B330CD">
              <w:rPr>
                <w:rFonts w:ascii="仿宋" w:eastAsia="仿宋" w:hAnsi="仿宋" w:hint="eastAsia"/>
                <w:szCs w:val="24"/>
              </w:rPr>
              <w:t>探究</w:t>
            </w:r>
            <w:r w:rsidR="00F215B3" w:rsidRPr="00B330CD">
              <w:rPr>
                <w:rFonts w:ascii="仿宋" w:eastAsia="仿宋" w:hAnsi="仿宋" w:hint="eastAsia"/>
                <w:szCs w:val="24"/>
              </w:rPr>
              <w:t>财税法学理论。重在反映学生运用所学理论与知识综合解决财税法律</w:t>
            </w:r>
            <w:r w:rsidRPr="00B330CD">
              <w:rPr>
                <w:rFonts w:ascii="仿宋" w:eastAsia="仿宋" w:hAnsi="仿宋" w:hint="eastAsia"/>
                <w:szCs w:val="24"/>
              </w:rPr>
              <w:t>实务中的理论和实践问题的能力。</w:t>
            </w:r>
          </w:p>
          <w:p w:rsidR="005D293F" w:rsidRPr="00B330CD" w:rsidRDefault="005D293F" w:rsidP="00587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hint="eastAsia"/>
                <w:color w:val="000000"/>
              </w:rPr>
              <w:t>（二）开题</w:t>
            </w:r>
          </w:p>
          <w:p w:rsidR="005D293F" w:rsidRPr="00B330CD" w:rsidRDefault="005D293F" w:rsidP="00587711">
            <w:pPr>
              <w:spacing w:line="276" w:lineRule="auto"/>
              <w:ind w:firstLineChars="100" w:firstLine="240"/>
              <w:rPr>
                <w:rFonts w:ascii="仿宋" w:eastAsia="仿宋" w:hAnsi="仿宋"/>
                <w:color w:val="000000"/>
              </w:rPr>
            </w:pPr>
            <w:r w:rsidRPr="00B330CD">
              <w:rPr>
                <w:rFonts w:ascii="仿宋" w:eastAsia="仿宋" w:hAnsi="仿宋" w:hint="eastAsia"/>
                <w:color w:val="000000"/>
              </w:rPr>
              <w:t>学位论文应进行开题。论文开题小组由不少于3名的法律硕士研究生导师组成，导师对学生的学位论文选题及其基本思路进行学术指导，并提出修改建议，最后确定学位论文的题目。</w:t>
            </w:r>
          </w:p>
          <w:p w:rsidR="005D293F" w:rsidRPr="00B330CD" w:rsidRDefault="005D293F" w:rsidP="00587711">
            <w:pPr>
              <w:spacing w:line="276" w:lineRule="auto"/>
              <w:ind w:firstLineChars="100" w:firstLine="240"/>
              <w:rPr>
                <w:rFonts w:ascii="仿宋" w:eastAsia="仿宋" w:hAnsi="仿宋"/>
                <w:color w:val="000000"/>
              </w:rPr>
            </w:pPr>
            <w:r w:rsidRPr="00B330CD">
              <w:rPr>
                <w:rFonts w:ascii="仿宋" w:eastAsia="仿宋" w:hAnsi="仿宋" w:hint="eastAsia"/>
                <w:color w:val="000000"/>
              </w:rPr>
              <w:t>（三）内容与形式</w:t>
            </w:r>
          </w:p>
          <w:p w:rsidR="005D293F" w:rsidRPr="00B330CD" w:rsidRDefault="00F215B3" w:rsidP="00587711">
            <w:pPr>
              <w:spacing w:line="276" w:lineRule="auto"/>
              <w:ind w:firstLineChars="100" w:firstLine="240"/>
              <w:rPr>
                <w:rFonts w:ascii="仿宋" w:eastAsia="仿宋" w:hAnsi="仿宋"/>
                <w:szCs w:val="24"/>
              </w:rPr>
            </w:pPr>
            <w:r w:rsidRPr="00B330CD">
              <w:rPr>
                <w:rFonts w:ascii="仿宋" w:eastAsia="仿宋" w:hAnsi="仿宋" w:hint="eastAsia"/>
              </w:rPr>
              <w:t>学位论文应以财税法</w:t>
            </w:r>
            <w:r w:rsidR="005D293F" w:rsidRPr="00B330CD">
              <w:rPr>
                <w:rFonts w:ascii="仿宋" w:eastAsia="仿宋" w:hAnsi="仿宋" w:hint="eastAsia"/>
              </w:rPr>
              <w:t>实务研究为主要内容，但</w:t>
            </w:r>
            <w:r w:rsidR="005D293F" w:rsidRPr="00B330CD">
              <w:rPr>
                <w:rFonts w:ascii="仿宋" w:eastAsia="仿宋" w:hAnsi="仿宋" w:hint="eastAsia"/>
                <w:szCs w:val="24"/>
              </w:rPr>
              <w:t>不限于学术</w:t>
            </w:r>
            <w:r w:rsidR="005D293F" w:rsidRPr="00B330CD">
              <w:rPr>
                <w:rFonts w:ascii="仿宋" w:eastAsia="仿宋" w:hAnsi="仿宋" w:hint="eastAsia"/>
                <w:szCs w:val="24"/>
              </w:rPr>
              <w:lastRenderedPageBreak/>
              <w:t>论文的成果形式</w:t>
            </w:r>
            <w:r w:rsidR="005D293F" w:rsidRPr="00B330CD">
              <w:rPr>
                <w:rFonts w:ascii="仿宋" w:eastAsia="仿宋" w:hAnsi="仿宋" w:hint="eastAsia"/>
              </w:rPr>
              <w:t>，还可采用案例分析、研究报告、专项调研</w:t>
            </w:r>
            <w:r w:rsidR="005D293F" w:rsidRPr="00B330CD">
              <w:rPr>
                <w:rFonts w:ascii="仿宋" w:eastAsia="仿宋" w:hAnsi="仿宋" w:hint="eastAsia"/>
                <w:szCs w:val="24"/>
              </w:rPr>
              <w:t>等形式</w:t>
            </w:r>
            <w:r w:rsidR="005D293F" w:rsidRPr="00B330CD">
              <w:rPr>
                <w:rFonts w:ascii="仿宋" w:eastAsia="仿宋" w:hAnsi="仿宋" w:hint="eastAsia"/>
                <w:color w:val="000000"/>
              </w:rPr>
              <w:t>。</w:t>
            </w:r>
            <w:r w:rsidR="00587711" w:rsidRPr="00B330CD">
              <w:rPr>
                <w:rFonts w:ascii="仿宋" w:eastAsia="仿宋" w:hAnsi="仿宋" w:hint="eastAsia"/>
                <w:color w:val="000000"/>
              </w:rPr>
              <w:t>任何形式的</w:t>
            </w:r>
            <w:r w:rsidR="005D293F" w:rsidRPr="00B330CD">
              <w:rPr>
                <w:rFonts w:ascii="仿宋" w:eastAsia="仿宋" w:hAnsi="仿宋" w:hint="eastAsia"/>
                <w:color w:val="000000"/>
              </w:rPr>
              <w:t>学位论文写作均需符合下列要求：</w:t>
            </w:r>
          </w:p>
          <w:p w:rsidR="005D293F" w:rsidRPr="00B330CD" w:rsidRDefault="005D293F" w:rsidP="00D77485">
            <w:pPr>
              <w:spacing w:line="276" w:lineRule="auto"/>
              <w:ind w:firstLineChars="200" w:firstLine="480"/>
              <w:rPr>
                <w:rFonts w:ascii="仿宋" w:eastAsia="仿宋" w:hAnsi="仿宋"/>
                <w:color w:val="000000"/>
              </w:rPr>
            </w:pPr>
            <w:r w:rsidRPr="00B330CD">
              <w:rPr>
                <w:rFonts w:ascii="仿宋" w:eastAsia="仿宋" w:hAnsi="仿宋" w:hint="eastAsia"/>
                <w:color w:val="000000"/>
              </w:rPr>
              <w:t>1、选题有理论研究价值和实务意义，题目设计合理；</w:t>
            </w:r>
          </w:p>
          <w:p w:rsidR="005D293F" w:rsidRPr="00B330CD" w:rsidRDefault="005D293F" w:rsidP="00D77485">
            <w:pPr>
              <w:spacing w:line="276" w:lineRule="auto"/>
              <w:ind w:firstLineChars="200" w:firstLine="480"/>
              <w:rPr>
                <w:rFonts w:ascii="仿宋" w:eastAsia="仿宋" w:hAnsi="仿宋"/>
                <w:color w:val="000000"/>
              </w:rPr>
            </w:pPr>
            <w:r w:rsidRPr="00B330CD">
              <w:rPr>
                <w:rFonts w:ascii="仿宋" w:eastAsia="仿宋" w:hAnsi="仿宋" w:hint="eastAsia"/>
                <w:color w:val="000000"/>
              </w:rPr>
              <w:t>2、学位论文应对国内同类课题的研究进行梳理和归纳，或者对同类课题在实践中的现状进行梳理和归纳，说明该课题目前存在的争议焦点与未解决的问题；</w:t>
            </w:r>
          </w:p>
          <w:p w:rsidR="005D293F" w:rsidRPr="00B330CD" w:rsidRDefault="005D293F" w:rsidP="00D77485">
            <w:pPr>
              <w:spacing w:line="276" w:lineRule="auto"/>
              <w:ind w:firstLineChars="200" w:firstLine="480"/>
              <w:rPr>
                <w:rFonts w:ascii="仿宋" w:eastAsia="仿宋" w:hAnsi="仿宋"/>
                <w:color w:val="000000"/>
              </w:rPr>
            </w:pPr>
            <w:r w:rsidRPr="00B330CD">
              <w:rPr>
                <w:rFonts w:ascii="仿宋" w:eastAsia="仿宋" w:hAnsi="仿宋" w:hint="eastAsia"/>
                <w:color w:val="000000"/>
              </w:rPr>
              <w:t>3、学位论文应体现出作者对相关问题进行了逻辑缜密地分析，且观点明确、论证结构合理；</w:t>
            </w:r>
          </w:p>
          <w:p w:rsidR="005D293F" w:rsidRPr="00B330CD" w:rsidRDefault="005D293F" w:rsidP="00D77485">
            <w:pPr>
              <w:spacing w:line="276" w:lineRule="auto"/>
              <w:ind w:firstLineChars="200" w:firstLine="480"/>
              <w:rPr>
                <w:rFonts w:ascii="仿宋" w:eastAsia="仿宋" w:hAnsi="仿宋"/>
                <w:color w:val="000000"/>
              </w:rPr>
            </w:pPr>
            <w:r w:rsidRPr="00B330CD">
              <w:rPr>
                <w:rFonts w:ascii="仿宋" w:eastAsia="仿宋" w:hAnsi="仿宋" w:hint="eastAsia"/>
                <w:color w:val="000000"/>
              </w:rPr>
              <w:t>4、学位论文应反映出作者已经充分阅读过一定数量的相关文献资料。</w:t>
            </w:r>
          </w:p>
          <w:p w:rsidR="005D293F" w:rsidRPr="00B330CD" w:rsidRDefault="005D293F" w:rsidP="00D77485">
            <w:pPr>
              <w:spacing w:line="276" w:lineRule="auto"/>
              <w:ind w:firstLineChars="200" w:firstLine="480"/>
              <w:rPr>
                <w:rFonts w:ascii="仿宋" w:eastAsia="仿宋" w:hAnsi="仿宋"/>
                <w:color w:val="000000"/>
              </w:rPr>
            </w:pPr>
            <w:r w:rsidRPr="00B330CD">
              <w:rPr>
                <w:rFonts w:ascii="仿宋" w:eastAsia="仿宋" w:hAnsi="仿宋" w:hint="eastAsia"/>
                <w:color w:val="000000"/>
              </w:rPr>
              <w:t>5、学位论文的写作和引文注释应符合学术规范的要求。</w:t>
            </w:r>
          </w:p>
          <w:p w:rsidR="005D293F" w:rsidRPr="00B330CD" w:rsidRDefault="005D293F" w:rsidP="00D77485">
            <w:pPr>
              <w:spacing w:line="276" w:lineRule="auto"/>
              <w:ind w:firstLineChars="200" w:firstLine="480"/>
              <w:rPr>
                <w:rFonts w:ascii="仿宋" w:eastAsia="仿宋" w:hAnsi="仿宋"/>
                <w:color w:val="000000"/>
              </w:rPr>
            </w:pPr>
            <w:r w:rsidRPr="00B330CD">
              <w:rPr>
                <w:rFonts w:ascii="仿宋" w:eastAsia="仿宋" w:hAnsi="仿宋" w:hint="eastAsia"/>
                <w:color w:val="000000"/>
              </w:rPr>
              <w:t>另外，学位论文必须符合学校原创性和规范性要求，严禁抄袭剽窃。</w:t>
            </w:r>
          </w:p>
          <w:p w:rsidR="005D293F" w:rsidRPr="00B330CD" w:rsidRDefault="005D293F" w:rsidP="00587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hint="eastAsia"/>
                <w:color w:val="000000"/>
              </w:rPr>
              <w:t>（四）研究方法</w:t>
            </w:r>
          </w:p>
          <w:p w:rsidR="005D293F" w:rsidRPr="00B330CD" w:rsidRDefault="005D293F" w:rsidP="00587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hint="eastAsia"/>
                <w:color w:val="000000"/>
              </w:rPr>
              <w:t>法律硕士学位论文应</w:t>
            </w:r>
            <w:r w:rsidRPr="00B330CD">
              <w:rPr>
                <w:rFonts w:ascii="仿宋" w:eastAsia="仿宋" w:hAnsi="仿宋"/>
                <w:color w:val="000000"/>
              </w:rPr>
              <w:t>有研究方法意识</w:t>
            </w:r>
            <w:r w:rsidRPr="00B330CD">
              <w:rPr>
                <w:rFonts w:ascii="仿宋" w:eastAsia="仿宋" w:hAnsi="仿宋" w:hint="eastAsia"/>
                <w:color w:val="000000"/>
              </w:rPr>
              <w:t>，并</w:t>
            </w:r>
            <w:r w:rsidRPr="00B330CD">
              <w:rPr>
                <w:rFonts w:ascii="仿宋" w:eastAsia="仿宋" w:hAnsi="仿宋"/>
                <w:color w:val="000000"/>
              </w:rPr>
              <w:t>能够采取多</w:t>
            </w:r>
            <w:r w:rsidRPr="00B330CD">
              <w:rPr>
                <w:rFonts w:ascii="仿宋" w:eastAsia="仿宋" w:hAnsi="仿宋" w:hint="eastAsia"/>
                <w:color w:val="000000"/>
              </w:rPr>
              <w:t>种</w:t>
            </w:r>
            <w:r w:rsidRPr="00B330CD">
              <w:rPr>
                <w:rFonts w:ascii="仿宋" w:eastAsia="仿宋" w:hAnsi="仿宋"/>
                <w:color w:val="000000"/>
              </w:rPr>
              <w:t>研究方法</w:t>
            </w:r>
            <w:r w:rsidRPr="00B330CD">
              <w:rPr>
                <w:rFonts w:ascii="仿宋" w:eastAsia="仿宋" w:hAnsi="仿宋" w:hint="eastAsia"/>
                <w:color w:val="000000"/>
              </w:rPr>
              <w:t>对论文选题展开研究，主要</w:t>
            </w:r>
            <w:r w:rsidRPr="00B330CD">
              <w:rPr>
                <w:rFonts w:ascii="仿宋" w:eastAsia="仿宋" w:hAnsi="仿宋"/>
                <w:color w:val="000000"/>
              </w:rPr>
              <w:t>方法包括</w:t>
            </w:r>
            <w:r w:rsidRPr="00B330CD">
              <w:rPr>
                <w:rFonts w:ascii="仿宋" w:eastAsia="仿宋" w:hAnsi="仿宋" w:hint="eastAsia"/>
                <w:color w:val="000000"/>
              </w:rPr>
              <w:t>但不限于如下类型</w:t>
            </w:r>
            <w:r w:rsidRPr="00B330CD">
              <w:rPr>
                <w:rFonts w:ascii="仿宋" w:eastAsia="仿宋" w:hAnsi="仿宋"/>
                <w:color w:val="000000"/>
              </w:rPr>
              <w:t>：社会调查与统计方法</w:t>
            </w:r>
            <w:r w:rsidRPr="00B330CD">
              <w:rPr>
                <w:rFonts w:ascii="仿宋" w:eastAsia="仿宋" w:hAnsi="仿宋" w:hint="eastAsia"/>
                <w:color w:val="000000"/>
              </w:rPr>
              <w:t>、</w:t>
            </w:r>
            <w:r w:rsidRPr="00B330CD">
              <w:rPr>
                <w:rFonts w:ascii="仿宋" w:eastAsia="仿宋" w:hAnsi="仿宋"/>
                <w:color w:val="000000"/>
              </w:rPr>
              <w:t>社会学分析方法</w:t>
            </w:r>
            <w:r w:rsidRPr="00B330CD">
              <w:rPr>
                <w:rFonts w:ascii="仿宋" w:eastAsia="仿宋" w:hAnsi="仿宋" w:hint="eastAsia"/>
                <w:color w:val="000000"/>
              </w:rPr>
              <w:t>、</w:t>
            </w:r>
            <w:r w:rsidRPr="00B330CD">
              <w:rPr>
                <w:rFonts w:ascii="仿宋" w:eastAsia="仿宋" w:hAnsi="仿宋"/>
                <w:color w:val="000000"/>
              </w:rPr>
              <w:t>比较</w:t>
            </w:r>
            <w:r w:rsidR="00587711" w:rsidRPr="00B330CD">
              <w:rPr>
                <w:rFonts w:ascii="仿宋" w:eastAsia="仿宋" w:hAnsi="仿宋" w:hint="eastAsia"/>
                <w:color w:val="000000"/>
              </w:rPr>
              <w:t>法</w:t>
            </w:r>
            <w:r w:rsidRPr="00B330CD">
              <w:rPr>
                <w:rFonts w:ascii="仿宋" w:eastAsia="仿宋" w:hAnsi="仿宋" w:hint="eastAsia"/>
                <w:color w:val="000000"/>
              </w:rPr>
              <w:t>分析</w:t>
            </w:r>
            <w:r w:rsidRPr="00B330CD">
              <w:rPr>
                <w:rFonts w:ascii="仿宋" w:eastAsia="仿宋" w:hAnsi="仿宋"/>
                <w:color w:val="000000"/>
              </w:rPr>
              <w:t>方法</w:t>
            </w:r>
            <w:r w:rsidRPr="00B330CD">
              <w:rPr>
                <w:rFonts w:ascii="仿宋" w:eastAsia="仿宋" w:hAnsi="仿宋" w:hint="eastAsia"/>
                <w:color w:val="000000"/>
              </w:rPr>
              <w:t>、</w:t>
            </w:r>
            <w:r w:rsidRPr="00B330CD">
              <w:rPr>
                <w:rFonts w:ascii="仿宋" w:eastAsia="仿宋" w:hAnsi="仿宋"/>
                <w:color w:val="000000"/>
              </w:rPr>
              <w:t>规范</w:t>
            </w:r>
            <w:r w:rsidR="00587711" w:rsidRPr="00B330CD">
              <w:rPr>
                <w:rFonts w:ascii="仿宋" w:eastAsia="仿宋" w:hAnsi="仿宋" w:hint="eastAsia"/>
                <w:color w:val="000000"/>
              </w:rPr>
              <w:t>解释与</w:t>
            </w:r>
            <w:r w:rsidRPr="00B330CD">
              <w:rPr>
                <w:rFonts w:ascii="仿宋" w:eastAsia="仿宋" w:hAnsi="仿宋"/>
                <w:color w:val="000000"/>
              </w:rPr>
              <w:t>实证方法</w:t>
            </w:r>
            <w:r w:rsidR="00587711" w:rsidRPr="00B330CD">
              <w:rPr>
                <w:rFonts w:ascii="仿宋" w:eastAsia="仿宋" w:hAnsi="仿宋" w:hint="eastAsia"/>
                <w:color w:val="000000"/>
              </w:rPr>
              <w:t>、案例分析</w:t>
            </w:r>
            <w:r w:rsidRPr="00B330CD">
              <w:rPr>
                <w:rFonts w:ascii="仿宋" w:eastAsia="仿宋" w:hAnsi="仿宋"/>
                <w:color w:val="000000"/>
              </w:rPr>
              <w:t>方法等</w:t>
            </w:r>
            <w:r w:rsidRPr="00B330CD">
              <w:rPr>
                <w:rFonts w:ascii="仿宋" w:eastAsia="仿宋" w:hAnsi="仿宋" w:hint="eastAsia"/>
                <w:color w:val="000000"/>
              </w:rPr>
              <w:t>。提倡</w:t>
            </w:r>
            <w:r w:rsidRPr="00B330CD">
              <w:rPr>
                <w:rFonts w:ascii="仿宋" w:eastAsia="仿宋" w:hAnsi="仿宋"/>
                <w:color w:val="000000"/>
              </w:rPr>
              <w:t>在谨慎踏实的基</w:t>
            </w:r>
            <w:r w:rsidRPr="00B330CD">
              <w:rPr>
                <w:rFonts w:ascii="仿宋" w:eastAsia="仿宋" w:hAnsi="仿宋" w:hint="eastAsia"/>
                <w:color w:val="000000"/>
              </w:rPr>
              <w:t>础上有创新的观点及其论证方法。</w:t>
            </w:r>
          </w:p>
          <w:p w:rsidR="005D293F" w:rsidRPr="00B330CD" w:rsidRDefault="005D293F" w:rsidP="00587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color w:val="000000"/>
              </w:rPr>
            </w:pPr>
            <w:r w:rsidRPr="00B330CD">
              <w:rPr>
                <w:rFonts w:ascii="仿宋" w:eastAsia="仿宋" w:hAnsi="仿宋" w:hint="eastAsia"/>
                <w:color w:val="000000"/>
              </w:rPr>
              <w:t>（五）语言与字数要求</w:t>
            </w:r>
          </w:p>
          <w:p w:rsidR="009511C5" w:rsidRPr="00B330CD" w:rsidRDefault="005D293F" w:rsidP="00587711">
            <w:pPr>
              <w:spacing w:line="276" w:lineRule="auto"/>
              <w:ind w:firstLineChars="100" w:firstLine="240"/>
              <w:rPr>
                <w:rFonts w:ascii="仿宋" w:eastAsia="仿宋" w:hAnsi="仿宋"/>
              </w:rPr>
            </w:pPr>
            <w:r w:rsidRPr="00B330CD">
              <w:rPr>
                <w:rFonts w:ascii="仿宋" w:eastAsia="仿宋" w:hAnsi="仿宋" w:hint="eastAsia"/>
                <w:color w:val="000000"/>
              </w:rPr>
              <w:t>学位论文应符合汉语写作规范且语言精练，论文正文字数不少于2万字。</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B37684" w:rsidP="00916462">
            <w:pPr>
              <w:jc w:val="left"/>
              <w:outlineLvl w:val="0"/>
              <w:rPr>
                <w:rFonts w:ascii="仿宋" w:eastAsia="仿宋" w:hAnsi="仿宋"/>
              </w:rPr>
            </w:pPr>
            <w:r w:rsidRPr="00B330CD">
              <w:rPr>
                <w:rFonts w:ascii="仿宋" w:eastAsia="仿宋" w:hAnsi="仿宋" w:hint="eastAsia"/>
              </w:rPr>
              <w:lastRenderedPageBreak/>
              <w:t>九</w:t>
            </w:r>
            <w:r w:rsidR="009511C5" w:rsidRPr="00B330CD">
              <w:rPr>
                <w:rFonts w:ascii="仿宋" w:eastAsia="仿宋" w:hAnsi="仿宋"/>
              </w:rPr>
              <w:t>、学位论文答辩与学位授予</w:t>
            </w:r>
          </w:p>
        </w:tc>
        <w:tc>
          <w:tcPr>
            <w:tcW w:w="6520" w:type="dxa"/>
            <w:gridSpan w:val="4"/>
            <w:tcBorders>
              <w:top w:val="single" w:sz="4" w:space="0" w:color="auto"/>
              <w:left w:val="single" w:sz="4" w:space="0" w:color="auto"/>
              <w:bottom w:val="single" w:sz="4" w:space="0" w:color="auto"/>
            </w:tcBorders>
            <w:vAlign w:val="center"/>
          </w:tcPr>
          <w:p w:rsidR="00587711" w:rsidRPr="00B330CD" w:rsidRDefault="00587711" w:rsidP="00587711">
            <w:pPr>
              <w:spacing w:line="276" w:lineRule="auto"/>
              <w:ind w:firstLineChars="100" w:firstLine="240"/>
              <w:rPr>
                <w:rFonts w:ascii="仿宋" w:eastAsia="仿宋" w:hAnsi="仿宋"/>
              </w:rPr>
            </w:pPr>
            <w:r w:rsidRPr="00B330CD">
              <w:rPr>
                <w:rFonts w:ascii="仿宋" w:eastAsia="仿宋" w:hAnsi="仿宋" w:hint="eastAsia"/>
              </w:rPr>
              <w:t>（一）论文答辩</w:t>
            </w:r>
          </w:p>
          <w:p w:rsidR="00587711" w:rsidRPr="00B330CD" w:rsidRDefault="00434D4D" w:rsidP="00587711">
            <w:pPr>
              <w:spacing w:line="276" w:lineRule="auto"/>
              <w:ind w:firstLineChars="100" w:firstLine="240"/>
              <w:rPr>
                <w:rFonts w:ascii="仿宋" w:eastAsia="仿宋" w:hAnsi="仿宋"/>
              </w:rPr>
            </w:pPr>
            <w:r w:rsidRPr="00B330CD">
              <w:rPr>
                <w:rFonts w:ascii="仿宋" w:eastAsia="仿宋" w:hAnsi="仿宋" w:hint="eastAsia"/>
              </w:rPr>
              <w:t>学位论文采取匿名</w:t>
            </w:r>
            <w:r w:rsidRPr="00B330CD">
              <w:rPr>
                <w:rFonts w:ascii="仿宋" w:eastAsia="仿宋" w:hAnsi="仿宋" w:hint="eastAsia"/>
                <w:szCs w:val="24"/>
              </w:rPr>
              <w:t>评阅</w:t>
            </w:r>
            <w:r w:rsidRPr="00B330CD">
              <w:rPr>
                <w:rFonts w:ascii="仿宋" w:eastAsia="仿宋" w:hAnsi="仿宋" w:hint="eastAsia"/>
              </w:rPr>
              <w:t>制度</w:t>
            </w:r>
            <w:r w:rsidRPr="00B330CD">
              <w:rPr>
                <w:rFonts w:ascii="仿宋" w:eastAsia="仿宋" w:hAnsi="仿宋" w:hint="eastAsia"/>
                <w:szCs w:val="24"/>
              </w:rPr>
              <w:t>，</w:t>
            </w:r>
            <w:r w:rsidRPr="00B330CD">
              <w:rPr>
                <w:rFonts w:ascii="仿宋" w:eastAsia="仿宋" w:hAnsi="仿宋" w:hint="eastAsia"/>
              </w:rPr>
              <w:t>评阅通过者才能进入答辩程序。</w:t>
            </w:r>
          </w:p>
          <w:p w:rsidR="005D293F" w:rsidRPr="00B330CD" w:rsidRDefault="005D293F" w:rsidP="00233C83">
            <w:pPr>
              <w:spacing w:line="276" w:lineRule="auto"/>
              <w:ind w:firstLineChars="100" w:firstLine="240"/>
              <w:rPr>
                <w:rFonts w:ascii="仿宋" w:eastAsia="仿宋" w:hAnsi="仿宋"/>
                <w:color w:val="000000"/>
              </w:rPr>
            </w:pPr>
            <w:r w:rsidRPr="00B330CD">
              <w:rPr>
                <w:rFonts w:ascii="仿宋" w:eastAsia="仿宋" w:hAnsi="仿宋" w:hint="eastAsia"/>
                <w:color w:val="000000"/>
              </w:rPr>
              <w:t>学位论文的原创性检查、评阅等按照学位办相关规定进行。原创性检查不通过者不能进入后续程序。学位论文实行匿名评阅制，每篇论文由二名或三名同行专家进行评阅，评阅通过者方能够进入答辩程序。</w:t>
            </w:r>
          </w:p>
          <w:p w:rsidR="005D293F" w:rsidRPr="00B330CD" w:rsidRDefault="00587711" w:rsidP="00233C83">
            <w:pPr>
              <w:spacing w:line="276" w:lineRule="auto"/>
              <w:ind w:firstLineChars="100" w:firstLine="240"/>
              <w:rPr>
                <w:rFonts w:ascii="仿宋" w:eastAsia="仿宋" w:hAnsi="仿宋"/>
                <w:color w:val="000000"/>
              </w:rPr>
            </w:pPr>
            <w:r w:rsidRPr="00B330CD">
              <w:rPr>
                <w:rFonts w:ascii="仿宋" w:eastAsia="仿宋" w:hAnsi="仿宋" w:hint="eastAsia"/>
                <w:color w:val="000000"/>
              </w:rPr>
              <w:t>学位论文</w:t>
            </w:r>
            <w:r w:rsidR="005D293F" w:rsidRPr="00B330CD">
              <w:rPr>
                <w:rFonts w:ascii="仿宋" w:eastAsia="仿宋" w:hAnsi="仿宋" w:hint="eastAsia"/>
                <w:color w:val="000000"/>
              </w:rPr>
              <w:t>答辩委员会组成人员应符合法定条件和要求：</w:t>
            </w:r>
            <w:r w:rsidR="00EC4746" w:rsidRPr="00B330CD">
              <w:rPr>
                <w:rFonts w:ascii="仿宋" w:eastAsia="仿宋" w:hAnsi="仿宋" w:hint="eastAsia"/>
                <w:color w:val="000000"/>
              </w:rPr>
              <w:t>学位论文答辩委员会</w:t>
            </w:r>
            <w:r w:rsidRPr="00B330CD">
              <w:rPr>
                <w:rFonts w:ascii="仿宋" w:eastAsia="仿宋" w:hAnsi="仿宋" w:hint="eastAsia"/>
                <w:color w:val="000000"/>
              </w:rPr>
              <w:t>委员</w:t>
            </w:r>
            <w:r w:rsidR="00EC4746" w:rsidRPr="00B330CD">
              <w:rPr>
                <w:rFonts w:ascii="仿宋" w:eastAsia="仿宋" w:hAnsi="仿宋" w:hint="eastAsia"/>
                <w:color w:val="000000"/>
              </w:rPr>
              <w:t>由三至五名本专业方向</w:t>
            </w:r>
            <w:r w:rsidR="005D293F" w:rsidRPr="00B330CD">
              <w:rPr>
                <w:rFonts w:ascii="仿宋" w:eastAsia="仿宋" w:hAnsi="仿宋" w:hint="eastAsia"/>
                <w:color w:val="000000"/>
              </w:rPr>
              <w:t>法律硕士研究生导师组成，其中一名答辩委员可以是校院从法律实务部门聘任</w:t>
            </w:r>
            <w:r w:rsidR="00EC4746" w:rsidRPr="00B330CD">
              <w:rPr>
                <w:rFonts w:ascii="仿宋" w:eastAsia="仿宋" w:hAnsi="仿宋" w:hint="eastAsia"/>
                <w:color w:val="000000"/>
              </w:rPr>
              <w:t>的</w:t>
            </w:r>
            <w:r w:rsidR="00233C83" w:rsidRPr="00B330CD">
              <w:rPr>
                <w:rFonts w:ascii="仿宋" w:eastAsia="仿宋" w:hAnsi="仿宋" w:hint="eastAsia"/>
                <w:color w:val="000000"/>
              </w:rPr>
              <w:t>校外</w:t>
            </w:r>
            <w:r w:rsidR="00EC4746" w:rsidRPr="00B330CD">
              <w:rPr>
                <w:rFonts w:ascii="仿宋" w:eastAsia="仿宋" w:hAnsi="仿宋" w:hint="eastAsia"/>
                <w:color w:val="000000"/>
              </w:rPr>
              <w:t>兼职导师</w:t>
            </w:r>
            <w:r w:rsidR="005D293F" w:rsidRPr="00B330CD">
              <w:rPr>
                <w:rFonts w:ascii="仿宋" w:eastAsia="仿宋" w:hAnsi="仿宋" w:hint="eastAsia"/>
                <w:color w:val="000000"/>
              </w:rPr>
              <w:t>。</w:t>
            </w:r>
            <w:r w:rsidR="00EC4746" w:rsidRPr="00B330CD">
              <w:rPr>
                <w:rFonts w:ascii="仿宋" w:eastAsia="仿宋" w:hAnsi="仿宋" w:hint="eastAsia"/>
                <w:color w:val="000000"/>
              </w:rPr>
              <w:t xml:space="preserve"> </w:t>
            </w:r>
            <w:r w:rsidR="005D293F" w:rsidRPr="00B330CD">
              <w:rPr>
                <w:rFonts w:ascii="仿宋" w:eastAsia="仿宋" w:hAnsi="仿宋" w:hint="eastAsia"/>
                <w:color w:val="000000"/>
              </w:rPr>
              <w:t>答辩委员会在认真审阅学位论文的基础上，对申请人进行提问，并听取学生的答辩。经答辩委员无记名表决，三分之二以上委员同意，通过论文答辩，建议授予硕士学位。学院和校级学位评定委员会最终作出授予或不授予硕士学位的决定。</w:t>
            </w:r>
          </w:p>
          <w:p w:rsidR="00233C83" w:rsidRPr="00B330CD" w:rsidRDefault="00233C83" w:rsidP="00233C83">
            <w:pPr>
              <w:spacing w:line="276" w:lineRule="auto"/>
              <w:ind w:firstLineChars="100" w:firstLine="240"/>
              <w:rPr>
                <w:rFonts w:ascii="仿宋" w:eastAsia="仿宋" w:hAnsi="仿宋"/>
                <w:szCs w:val="24"/>
              </w:rPr>
            </w:pPr>
            <w:r w:rsidRPr="00B330CD">
              <w:rPr>
                <w:rFonts w:ascii="仿宋" w:eastAsia="仿宋" w:hAnsi="仿宋" w:hint="eastAsia"/>
                <w:szCs w:val="24"/>
              </w:rPr>
              <w:t>（二）学位授予</w:t>
            </w:r>
          </w:p>
          <w:p w:rsidR="00233C83" w:rsidRPr="00B330CD" w:rsidRDefault="00EC4746" w:rsidP="00233C83">
            <w:pPr>
              <w:spacing w:line="276" w:lineRule="auto"/>
              <w:ind w:firstLineChars="100" w:firstLine="240"/>
              <w:rPr>
                <w:rFonts w:ascii="仿宋" w:eastAsia="仿宋" w:hAnsi="仿宋"/>
                <w:color w:val="000000"/>
              </w:rPr>
            </w:pPr>
            <w:r w:rsidRPr="00B330CD">
              <w:rPr>
                <w:rFonts w:ascii="仿宋" w:eastAsia="仿宋" w:hAnsi="仿宋" w:hint="eastAsia"/>
                <w:szCs w:val="24"/>
              </w:rPr>
              <w:lastRenderedPageBreak/>
              <w:t>课程考试合格且论文答辩通过者，准予毕业并授予法律硕士专业学位。</w:t>
            </w:r>
            <w:r w:rsidR="00233C83" w:rsidRPr="00B330CD">
              <w:rPr>
                <w:rFonts w:ascii="仿宋" w:eastAsia="仿宋" w:hAnsi="仿宋" w:hint="eastAsia"/>
                <w:color w:val="000000"/>
              </w:rPr>
              <w:t xml:space="preserve"> 学院和校级学位评定委员会最终作出授予或不授予硕士学位的决定。</w:t>
            </w:r>
          </w:p>
          <w:p w:rsidR="009511C5" w:rsidRPr="00B330CD" w:rsidRDefault="00EC4746" w:rsidP="00233C83">
            <w:pPr>
              <w:spacing w:line="276" w:lineRule="auto"/>
              <w:ind w:firstLineChars="100" w:firstLine="240"/>
              <w:rPr>
                <w:rFonts w:ascii="仿宋" w:eastAsia="仿宋" w:hAnsi="仿宋"/>
                <w:szCs w:val="24"/>
              </w:rPr>
            </w:pPr>
            <w:r w:rsidRPr="00B330CD">
              <w:rPr>
                <w:rFonts w:ascii="仿宋" w:eastAsia="仿宋" w:hAnsi="仿宋" w:hint="eastAsia"/>
                <w:color w:val="000000"/>
              </w:rPr>
              <w:t>申请学位必须符合国家规定的法定条件，学位申请材料必须齐全，内容全面真实。</w:t>
            </w:r>
            <w:r w:rsidR="005D293F" w:rsidRPr="00B330CD">
              <w:rPr>
                <w:rFonts w:ascii="仿宋" w:eastAsia="仿宋" w:hAnsi="仿宋" w:hint="eastAsia"/>
                <w:color w:val="000000"/>
              </w:rPr>
              <w:t>硕士</w:t>
            </w:r>
            <w:r w:rsidR="005D293F" w:rsidRPr="00B330CD">
              <w:rPr>
                <w:rFonts w:ascii="仿宋" w:eastAsia="仿宋" w:hAnsi="仿宋"/>
                <w:color w:val="000000"/>
              </w:rPr>
              <w:t>学位的授予</w:t>
            </w:r>
            <w:r w:rsidR="005D293F" w:rsidRPr="00B330CD">
              <w:rPr>
                <w:rFonts w:ascii="仿宋" w:eastAsia="仿宋" w:hAnsi="仿宋" w:hint="eastAsia"/>
                <w:color w:val="000000"/>
              </w:rPr>
              <w:t>应符合《中国政法大学学位授予办法》（法大发〔</w:t>
            </w:r>
            <w:r w:rsidR="005D293F" w:rsidRPr="00B330CD">
              <w:rPr>
                <w:rFonts w:ascii="仿宋" w:eastAsia="仿宋" w:hAnsi="仿宋"/>
                <w:color w:val="000000"/>
              </w:rPr>
              <w:t>2016〕44号</w:t>
            </w:r>
            <w:r w:rsidR="005D293F" w:rsidRPr="00B330CD">
              <w:rPr>
                <w:rFonts w:ascii="仿宋" w:eastAsia="仿宋" w:hAnsi="仿宋" w:hint="eastAsia"/>
                <w:color w:val="000000"/>
              </w:rPr>
              <w:t>）和</w:t>
            </w:r>
            <w:r w:rsidR="005D293F" w:rsidRPr="00B330CD">
              <w:rPr>
                <w:rFonts w:ascii="仿宋" w:eastAsia="仿宋" w:hAnsi="仿宋"/>
                <w:color w:val="000000"/>
              </w:rPr>
              <w:t>《中华人民共和国学位条例》的要求。</w:t>
            </w:r>
          </w:p>
        </w:tc>
      </w:tr>
      <w:tr w:rsidR="009511C5" w:rsidRPr="00B330CD" w:rsidTr="00916462">
        <w:trPr>
          <w:trHeight w:val="20"/>
        </w:trPr>
        <w:tc>
          <w:tcPr>
            <w:tcW w:w="2269" w:type="dxa"/>
            <w:tcBorders>
              <w:top w:val="single" w:sz="4" w:space="0" w:color="auto"/>
              <w:bottom w:val="single" w:sz="4" w:space="0" w:color="auto"/>
              <w:right w:val="single" w:sz="4" w:space="0" w:color="auto"/>
            </w:tcBorders>
            <w:vAlign w:val="center"/>
          </w:tcPr>
          <w:p w:rsidR="009511C5" w:rsidRPr="00B330CD" w:rsidRDefault="009511C5" w:rsidP="00B37684">
            <w:pPr>
              <w:jc w:val="left"/>
              <w:outlineLvl w:val="0"/>
              <w:rPr>
                <w:rFonts w:ascii="仿宋" w:eastAsia="仿宋" w:hAnsi="仿宋"/>
              </w:rPr>
            </w:pPr>
            <w:r w:rsidRPr="00B330CD">
              <w:rPr>
                <w:rFonts w:ascii="仿宋" w:eastAsia="仿宋" w:hAnsi="仿宋"/>
              </w:rPr>
              <w:lastRenderedPageBreak/>
              <w:t>十、参考文献</w:t>
            </w:r>
          </w:p>
        </w:tc>
        <w:tc>
          <w:tcPr>
            <w:tcW w:w="6520" w:type="dxa"/>
            <w:gridSpan w:val="4"/>
            <w:tcBorders>
              <w:top w:val="single" w:sz="4" w:space="0" w:color="auto"/>
              <w:left w:val="single" w:sz="4" w:space="0" w:color="auto"/>
              <w:bottom w:val="single" w:sz="4" w:space="0" w:color="auto"/>
            </w:tcBorders>
            <w:vAlign w:val="center"/>
          </w:tcPr>
          <w:p w:rsidR="00EC4746" w:rsidRPr="00B330CD" w:rsidRDefault="00EC4746" w:rsidP="00233C83">
            <w:pPr>
              <w:pStyle w:val="1"/>
              <w:spacing w:line="276" w:lineRule="auto"/>
              <w:ind w:firstLineChars="100" w:firstLine="240"/>
              <w:rPr>
                <w:rFonts w:ascii="仿宋" w:eastAsia="仿宋" w:hAnsi="仿宋"/>
                <w:szCs w:val="24"/>
              </w:rPr>
            </w:pPr>
            <w:r w:rsidRPr="00B330CD">
              <w:rPr>
                <w:rFonts w:ascii="仿宋" w:eastAsia="仿宋" w:hAnsi="仿宋" w:hint="eastAsia"/>
                <w:szCs w:val="24"/>
              </w:rPr>
              <w:t>主要专业课程推荐参考书目：</w:t>
            </w:r>
          </w:p>
          <w:p w:rsidR="00EC4746" w:rsidRPr="00B330CD" w:rsidRDefault="00EC4746" w:rsidP="00D77485">
            <w:pPr>
              <w:pStyle w:val="1"/>
              <w:spacing w:line="276" w:lineRule="auto"/>
              <w:ind w:firstLineChars="0" w:firstLine="0"/>
              <w:rPr>
                <w:rFonts w:ascii="仿宋" w:eastAsia="仿宋" w:hAnsi="仿宋"/>
                <w:szCs w:val="24"/>
              </w:rPr>
            </w:pPr>
          </w:p>
          <w:p w:rsidR="001A6705" w:rsidRPr="00B330CD" w:rsidRDefault="00EC4746"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（一</w:t>
            </w:r>
            <w:r w:rsidR="00434D4D" w:rsidRPr="00B330CD">
              <w:rPr>
                <w:rFonts w:ascii="仿宋" w:eastAsia="仿宋" w:hAnsi="仿宋" w:hint="eastAsia"/>
                <w:szCs w:val="24"/>
              </w:rPr>
              <w:t>）民法学</w:t>
            </w:r>
          </w:p>
          <w:p w:rsidR="00434D4D" w:rsidRPr="00B330CD"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1、</w:t>
            </w:r>
            <w:r w:rsidR="00434D4D" w:rsidRPr="00B330CD">
              <w:rPr>
                <w:rFonts w:ascii="仿宋" w:eastAsia="仿宋" w:hAnsi="仿宋" w:hint="eastAsia"/>
                <w:szCs w:val="24"/>
              </w:rPr>
              <w:t>费安玲著：</w:t>
            </w:r>
            <w:r w:rsidR="00434D4D" w:rsidRPr="00B330CD">
              <w:rPr>
                <w:rFonts w:ascii="仿宋" w:eastAsia="仿宋" w:hAnsi="仿宋"/>
                <w:szCs w:val="24"/>
              </w:rPr>
              <w:t>《民法总论》，高等教育出版社</w:t>
            </w:r>
            <w:r w:rsidR="00434D4D" w:rsidRPr="00B330CD">
              <w:rPr>
                <w:rFonts w:ascii="仿宋" w:eastAsia="仿宋" w:hAnsi="仿宋" w:hint="eastAsia"/>
                <w:szCs w:val="24"/>
              </w:rPr>
              <w:t>，</w:t>
            </w:r>
            <w:r w:rsidR="00434D4D" w:rsidRPr="00B330CD">
              <w:rPr>
                <w:rFonts w:ascii="仿宋" w:eastAsia="仿宋" w:hAnsi="仿宋"/>
                <w:szCs w:val="24"/>
              </w:rPr>
              <w:t>2011年9月版。</w:t>
            </w:r>
          </w:p>
          <w:p w:rsidR="00434D4D" w:rsidRPr="00B330CD"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2、</w:t>
            </w:r>
            <w:r w:rsidR="00434D4D" w:rsidRPr="00B330CD">
              <w:rPr>
                <w:rFonts w:ascii="仿宋" w:eastAsia="仿宋" w:hAnsi="仿宋"/>
                <w:szCs w:val="24"/>
              </w:rPr>
              <w:t>费安玲，刘智慧，高富平著：《物权法》，高等教育出版社</w:t>
            </w:r>
            <w:r w:rsidR="00434D4D" w:rsidRPr="00B330CD">
              <w:rPr>
                <w:rFonts w:ascii="仿宋" w:eastAsia="仿宋" w:hAnsi="仿宋" w:hint="eastAsia"/>
                <w:szCs w:val="24"/>
              </w:rPr>
              <w:t>，</w:t>
            </w:r>
            <w:r w:rsidR="00434D4D" w:rsidRPr="00B330CD">
              <w:rPr>
                <w:rFonts w:ascii="仿宋" w:eastAsia="仿宋" w:hAnsi="仿宋"/>
                <w:szCs w:val="24"/>
              </w:rPr>
              <w:t>2011年12月版。</w:t>
            </w:r>
          </w:p>
          <w:p w:rsidR="00434D4D" w:rsidRPr="00B330CD"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3、</w:t>
            </w:r>
            <w:r w:rsidR="00434D4D" w:rsidRPr="00B330CD">
              <w:rPr>
                <w:rFonts w:ascii="仿宋" w:eastAsia="仿宋" w:hAnsi="仿宋"/>
                <w:szCs w:val="24"/>
              </w:rPr>
              <w:t>刘家安，周维德，郑佳宁</w:t>
            </w:r>
            <w:r w:rsidR="00434D4D" w:rsidRPr="00B330CD">
              <w:rPr>
                <w:rFonts w:ascii="仿宋" w:eastAsia="仿宋" w:hAnsi="仿宋" w:hint="eastAsia"/>
                <w:szCs w:val="24"/>
              </w:rPr>
              <w:t>著</w:t>
            </w:r>
            <w:r w:rsidR="00434D4D" w:rsidRPr="00B330CD">
              <w:rPr>
                <w:rFonts w:ascii="仿宋" w:eastAsia="仿宋" w:hAnsi="仿宋"/>
                <w:szCs w:val="24"/>
              </w:rPr>
              <w:t>：《债法:一般原理与合同》，高等教育出版社</w:t>
            </w:r>
            <w:r w:rsidR="00434D4D" w:rsidRPr="00B330CD">
              <w:rPr>
                <w:rFonts w:ascii="仿宋" w:eastAsia="仿宋" w:hAnsi="仿宋" w:hint="eastAsia"/>
                <w:szCs w:val="24"/>
              </w:rPr>
              <w:t>，</w:t>
            </w:r>
            <w:r w:rsidR="00434D4D" w:rsidRPr="00B330CD">
              <w:rPr>
                <w:rFonts w:ascii="仿宋" w:eastAsia="仿宋" w:hAnsi="仿宋"/>
                <w:szCs w:val="24"/>
              </w:rPr>
              <w:t>2012年4月版。</w:t>
            </w:r>
          </w:p>
          <w:p w:rsidR="00434D4D" w:rsidRPr="00B330CD"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4、</w:t>
            </w:r>
            <w:r w:rsidR="00434D4D" w:rsidRPr="00B330CD">
              <w:rPr>
                <w:rFonts w:ascii="仿宋" w:eastAsia="仿宋" w:hAnsi="仿宋"/>
                <w:szCs w:val="24"/>
              </w:rPr>
              <w:t>刘新熙，尹志强，胡安潮</w:t>
            </w:r>
            <w:r w:rsidR="00434D4D" w:rsidRPr="00B330CD">
              <w:rPr>
                <w:rFonts w:ascii="仿宋" w:eastAsia="仿宋" w:hAnsi="仿宋" w:hint="eastAsia"/>
                <w:szCs w:val="24"/>
              </w:rPr>
              <w:t>著</w:t>
            </w:r>
            <w:r w:rsidR="00434D4D" w:rsidRPr="00B330CD">
              <w:rPr>
                <w:rFonts w:ascii="仿宋" w:eastAsia="仿宋" w:hAnsi="仿宋"/>
                <w:szCs w:val="24"/>
              </w:rPr>
              <w:t>：《债法:侵权责任》，高等教育出版社</w:t>
            </w:r>
            <w:r w:rsidR="00434D4D" w:rsidRPr="00B330CD">
              <w:rPr>
                <w:rFonts w:ascii="仿宋" w:eastAsia="仿宋" w:hAnsi="仿宋" w:hint="eastAsia"/>
                <w:szCs w:val="24"/>
              </w:rPr>
              <w:t>，</w:t>
            </w:r>
            <w:r w:rsidR="00434D4D" w:rsidRPr="00B330CD">
              <w:rPr>
                <w:rFonts w:ascii="仿宋" w:eastAsia="仿宋" w:hAnsi="仿宋"/>
                <w:szCs w:val="24"/>
              </w:rPr>
              <w:t>2012年4月版。</w:t>
            </w:r>
          </w:p>
          <w:p w:rsidR="00434D4D" w:rsidRPr="00B330CD"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5、</w:t>
            </w:r>
            <w:r w:rsidR="00434D4D" w:rsidRPr="00B330CD">
              <w:rPr>
                <w:rFonts w:ascii="仿宋" w:eastAsia="仿宋" w:hAnsi="仿宋"/>
                <w:szCs w:val="24"/>
              </w:rPr>
              <w:t>何俊萍，郑小川，陈汉</w:t>
            </w:r>
            <w:r w:rsidR="00434D4D" w:rsidRPr="00B330CD">
              <w:rPr>
                <w:rFonts w:ascii="仿宋" w:eastAsia="仿宋" w:hAnsi="仿宋" w:hint="eastAsia"/>
                <w:szCs w:val="24"/>
              </w:rPr>
              <w:t>著</w:t>
            </w:r>
            <w:r w:rsidR="00434D4D" w:rsidRPr="00B330CD">
              <w:rPr>
                <w:rFonts w:ascii="仿宋" w:eastAsia="仿宋" w:hAnsi="仿宋"/>
                <w:szCs w:val="24"/>
              </w:rPr>
              <w:t>：《亲属法与继承法》，高等教育出版社</w:t>
            </w:r>
            <w:r w:rsidR="00434D4D" w:rsidRPr="00B330CD">
              <w:rPr>
                <w:rFonts w:ascii="仿宋" w:eastAsia="仿宋" w:hAnsi="仿宋" w:hint="eastAsia"/>
                <w:szCs w:val="24"/>
              </w:rPr>
              <w:t>，</w:t>
            </w:r>
            <w:r w:rsidR="00434D4D" w:rsidRPr="00B330CD">
              <w:rPr>
                <w:rFonts w:ascii="仿宋" w:eastAsia="仿宋" w:hAnsi="仿宋"/>
                <w:szCs w:val="24"/>
              </w:rPr>
              <w:t>2013年11月版。</w:t>
            </w:r>
          </w:p>
          <w:p w:rsidR="00434D4D" w:rsidRPr="00B330CD"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6、</w:t>
            </w:r>
            <w:r w:rsidR="00434D4D" w:rsidRPr="00B330CD">
              <w:rPr>
                <w:rFonts w:ascii="仿宋" w:eastAsia="仿宋" w:hAnsi="仿宋"/>
                <w:szCs w:val="24"/>
              </w:rPr>
              <w:t>王泽鉴</w:t>
            </w:r>
            <w:r w:rsidR="00434D4D" w:rsidRPr="00B330CD">
              <w:rPr>
                <w:rFonts w:ascii="仿宋" w:eastAsia="仿宋" w:hAnsi="仿宋" w:hint="eastAsia"/>
                <w:szCs w:val="24"/>
              </w:rPr>
              <w:t>著</w:t>
            </w:r>
            <w:r w:rsidR="00434D4D" w:rsidRPr="00B330CD">
              <w:rPr>
                <w:rFonts w:ascii="仿宋" w:eastAsia="仿宋" w:hAnsi="仿宋"/>
                <w:szCs w:val="24"/>
              </w:rPr>
              <w:t>：《民法思维：请求权基础理论体系》，北京大学出版社</w:t>
            </w:r>
            <w:r w:rsidR="00434D4D" w:rsidRPr="00B330CD">
              <w:rPr>
                <w:rFonts w:ascii="仿宋" w:eastAsia="仿宋" w:hAnsi="仿宋" w:hint="eastAsia"/>
                <w:szCs w:val="24"/>
              </w:rPr>
              <w:t>，</w:t>
            </w:r>
            <w:r w:rsidR="00434D4D" w:rsidRPr="00B330CD">
              <w:rPr>
                <w:rFonts w:ascii="仿宋" w:eastAsia="仿宋" w:hAnsi="仿宋"/>
                <w:szCs w:val="24"/>
              </w:rPr>
              <w:t>2009年12月版。</w:t>
            </w:r>
          </w:p>
          <w:p w:rsidR="00434D4D" w:rsidRPr="00B330CD"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7、</w:t>
            </w:r>
            <w:hyperlink r:id="rId8" w:history="1">
              <w:r w:rsidR="00434D4D" w:rsidRPr="00B330CD">
                <w:rPr>
                  <w:rFonts w:ascii="仿宋" w:eastAsia="仿宋" w:hAnsi="仿宋"/>
                  <w:szCs w:val="24"/>
                </w:rPr>
                <w:t>王泽鉴</w:t>
              </w:r>
            </w:hyperlink>
            <w:r w:rsidR="00434D4D" w:rsidRPr="00B330CD">
              <w:rPr>
                <w:rFonts w:ascii="仿宋" w:eastAsia="仿宋" w:hAnsi="仿宋" w:hint="eastAsia"/>
                <w:szCs w:val="24"/>
              </w:rPr>
              <w:t>著</w:t>
            </w:r>
            <w:r w:rsidR="00434D4D" w:rsidRPr="00B330CD">
              <w:rPr>
                <w:rFonts w:ascii="仿宋" w:eastAsia="仿宋" w:hAnsi="仿宋"/>
                <w:szCs w:val="24"/>
              </w:rPr>
              <w:t>：《民法学说与判例研究（重排合订本）》，北京大学出版社</w:t>
            </w:r>
            <w:r w:rsidR="00434D4D" w:rsidRPr="00B330CD">
              <w:rPr>
                <w:rFonts w:ascii="仿宋" w:eastAsia="仿宋" w:hAnsi="仿宋" w:hint="eastAsia"/>
                <w:szCs w:val="24"/>
              </w:rPr>
              <w:t>，</w:t>
            </w:r>
            <w:r w:rsidR="00434D4D" w:rsidRPr="00B330CD">
              <w:rPr>
                <w:rFonts w:ascii="仿宋" w:eastAsia="仿宋" w:hAnsi="仿宋"/>
                <w:szCs w:val="24"/>
              </w:rPr>
              <w:t>2015年1月版。</w:t>
            </w:r>
          </w:p>
          <w:p w:rsidR="00434D4D" w:rsidRPr="00B330CD" w:rsidRDefault="001A6705" w:rsidP="001A6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8、</w:t>
            </w:r>
            <w:r w:rsidR="00434D4D" w:rsidRPr="00B330CD">
              <w:rPr>
                <w:rFonts w:ascii="仿宋" w:eastAsia="仿宋" w:hAnsi="仿宋" w:hint="eastAsia"/>
                <w:szCs w:val="24"/>
              </w:rPr>
              <w:t>（德）弗朗茨·维亚克尔著，陈爱娥等译：《近代私法史》（上/下册），上海三联书店，</w:t>
            </w:r>
            <w:r w:rsidR="00434D4D" w:rsidRPr="00B330CD">
              <w:rPr>
                <w:rFonts w:ascii="仿宋" w:eastAsia="仿宋" w:hAnsi="仿宋"/>
                <w:szCs w:val="24"/>
              </w:rPr>
              <w:t>2006</w:t>
            </w:r>
            <w:r w:rsidR="00434D4D" w:rsidRPr="00B330CD">
              <w:rPr>
                <w:rFonts w:ascii="仿宋" w:eastAsia="仿宋" w:hAnsi="仿宋" w:hint="eastAsia"/>
                <w:szCs w:val="24"/>
              </w:rPr>
              <w:t>年版。</w:t>
            </w:r>
          </w:p>
          <w:p w:rsidR="00434D4D" w:rsidRPr="00B330CD" w:rsidRDefault="00434D4D" w:rsidP="00D77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仿宋" w:eastAsia="仿宋" w:hAnsi="仿宋"/>
                <w:szCs w:val="24"/>
              </w:rPr>
            </w:pPr>
          </w:p>
          <w:p w:rsidR="00434D4D"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（二）</w:t>
            </w:r>
            <w:r w:rsidR="00434D4D" w:rsidRPr="00B330CD">
              <w:rPr>
                <w:rFonts w:ascii="仿宋" w:eastAsia="仿宋" w:hAnsi="仿宋" w:hint="eastAsia"/>
                <w:szCs w:val="24"/>
              </w:rPr>
              <w:t>刑法学</w:t>
            </w:r>
          </w:p>
          <w:p w:rsidR="00434D4D"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1、</w:t>
            </w:r>
            <w:r w:rsidR="00434D4D" w:rsidRPr="00B330CD">
              <w:rPr>
                <w:rFonts w:ascii="仿宋" w:eastAsia="仿宋" w:hAnsi="仿宋" w:hint="eastAsia"/>
                <w:szCs w:val="24"/>
              </w:rPr>
              <w:t>曲新久主编：《刑法学》（第五版），中国政法大学出版社2016年版。</w:t>
            </w:r>
          </w:p>
          <w:p w:rsidR="001A6705"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2、</w:t>
            </w:r>
            <w:r w:rsidR="00434D4D" w:rsidRPr="00B330CD">
              <w:rPr>
                <w:rFonts w:ascii="仿宋" w:eastAsia="仿宋" w:hAnsi="仿宋" w:hint="eastAsia"/>
                <w:szCs w:val="24"/>
              </w:rPr>
              <w:t>于志刚著：《刑法总论》</w:t>
            </w:r>
            <w:r w:rsidR="00434D4D" w:rsidRPr="00B330CD">
              <w:rPr>
                <w:rFonts w:ascii="仿宋" w:eastAsia="仿宋" w:hAnsi="仿宋"/>
                <w:szCs w:val="24"/>
              </w:rPr>
              <w:t>高等教育出版社</w:t>
            </w:r>
            <w:r w:rsidR="00434D4D" w:rsidRPr="00B330CD">
              <w:rPr>
                <w:rFonts w:ascii="仿宋" w:eastAsia="仿宋" w:hAnsi="仿宋" w:hint="eastAsia"/>
                <w:szCs w:val="24"/>
              </w:rPr>
              <w:t>，2011年3月版。</w:t>
            </w:r>
          </w:p>
          <w:p w:rsidR="00434D4D"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3、</w:t>
            </w:r>
            <w:r w:rsidR="00434D4D" w:rsidRPr="00B330CD">
              <w:rPr>
                <w:rFonts w:ascii="仿宋" w:eastAsia="仿宋" w:hAnsi="仿宋" w:hint="eastAsia"/>
                <w:szCs w:val="24"/>
              </w:rPr>
              <w:t>于志刚等著：《刑法各论》</w:t>
            </w:r>
            <w:r w:rsidR="00434D4D" w:rsidRPr="00B330CD">
              <w:rPr>
                <w:rFonts w:ascii="仿宋" w:eastAsia="仿宋" w:hAnsi="仿宋"/>
                <w:szCs w:val="24"/>
              </w:rPr>
              <w:t>高等教育出版社</w:t>
            </w:r>
            <w:r w:rsidR="00434D4D" w:rsidRPr="00B330CD">
              <w:rPr>
                <w:rFonts w:ascii="仿宋" w:eastAsia="仿宋" w:hAnsi="仿宋" w:hint="eastAsia"/>
                <w:szCs w:val="24"/>
              </w:rPr>
              <w:t>，2012年6月版。</w:t>
            </w:r>
          </w:p>
          <w:p w:rsidR="00434D4D"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4、</w:t>
            </w:r>
            <w:r w:rsidR="00434D4D" w:rsidRPr="00B330CD">
              <w:rPr>
                <w:rFonts w:ascii="仿宋" w:eastAsia="仿宋" w:hAnsi="仿宋" w:hint="eastAsia"/>
                <w:szCs w:val="24"/>
              </w:rPr>
              <w:t>于志刚主编：《案例刑法学·总论》，中国法制出版社，2010年4月版。</w:t>
            </w:r>
          </w:p>
          <w:p w:rsidR="00434D4D"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5、</w:t>
            </w:r>
            <w:r w:rsidR="00434D4D" w:rsidRPr="00B330CD">
              <w:rPr>
                <w:rFonts w:ascii="仿宋" w:eastAsia="仿宋" w:hAnsi="仿宋" w:hint="eastAsia"/>
                <w:szCs w:val="24"/>
              </w:rPr>
              <w:t>于志刚主编：</w:t>
            </w:r>
            <w:r w:rsidR="00434D4D" w:rsidRPr="00B330CD">
              <w:rPr>
                <w:rFonts w:ascii="仿宋" w:eastAsia="仿宋" w:hAnsi="仿宋"/>
                <w:szCs w:val="24"/>
              </w:rPr>
              <w:t>《</w:t>
            </w:r>
            <w:r w:rsidR="00434D4D" w:rsidRPr="00B330CD">
              <w:rPr>
                <w:rFonts w:ascii="仿宋" w:eastAsia="仿宋" w:hAnsi="仿宋" w:hint="eastAsia"/>
                <w:szCs w:val="24"/>
              </w:rPr>
              <w:t>案例刑法学·各论</w:t>
            </w:r>
            <w:r w:rsidR="00434D4D" w:rsidRPr="00B330CD">
              <w:rPr>
                <w:rFonts w:ascii="仿宋" w:eastAsia="仿宋" w:hAnsi="仿宋"/>
                <w:szCs w:val="24"/>
              </w:rPr>
              <w:t>》</w:t>
            </w:r>
            <w:r w:rsidR="00434D4D" w:rsidRPr="00B330CD">
              <w:rPr>
                <w:rFonts w:ascii="仿宋" w:eastAsia="仿宋" w:hAnsi="仿宋" w:hint="eastAsia"/>
                <w:szCs w:val="24"/>
              </w:rPr>
              <w:t>，中国法制出版社，201</w:t>
            </w:r>
            <w:r w:rsidR="00434D4D" w:rsidRPr="00B330CD">
              <w:rPr>
                <w:rFonts w:ascii="仿宋" w:eastAsia="仿宋" w:hAnsi="仿宋"/>
                <w:szCs w:val="24"/>
              </w:rPr>
              <w:t>5</w:t>
            </w:r>
            <w:r w:rsidR="00434D4D" w:rsidRPr="00B330CD">
              <w:rPr>
                <w:rFonts w:ascii="仿宋" w:eastAsia="仿宋" w:hAnsi="仿宋" w:hint="eastAsia"/>
                <w:szCs w:val="24"/>
              </w:rPr>
              <w:t>年</w:t>
            </w:r>
            <w:r w:rsidR="00434D4D" w:rsidRPr="00B330CD">
              <w:rPr>
                <w:rFonts w:ascii="仿宋" w:eastAsia="仿宋" w:hAnsi="仿宋"/>
                <w:szCs w:val="24"/>
              </w:rPr>
              <w:t>11</w:t>
            </w:r>
            <w:r w:rsidR="00434D4D" w:rsidRPr="00B330CD">
              <w:rPr>
                <w:rFonts w:ascii="仿宋" w:eastAsia="仿宋" w:hAnsi="仿宋" w:hint="eastAsia"/>
                <w:szCs w:val="24"/>
              </w:rPr>
              <w:t>月版。</w:t>
            </w:r>
          </w:p>
          <w:p w:rsidR="00434D4D"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lastRenderedPageBreak/>
              <w:t>6、</w:t>
            </w:r>
            <w:r w:rsidR="00434D4D" w:rsidRPr="00B330CD">
              <w:rPr>
                <w:rFonts w:ascii="仿宋" w:eastAsia="仿宋" w:hAnsi="仿宋" w:hint="eastAsia"/>
                <w:szCs w:val="24"/>
              </w:rPr>
              <w:t>陈兴良、周光权著：《刑法学的现代展开II》，中国人民大学出版社，2015年11月版。</w:t>
            </w:r>
          </w:p>
          <w:p w:rsidR="00434D4D"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7、</w:t>
            </w:r>
            <w:r w:rsidR="00434D4D" w:rsidRPr="00B330CD">
              <w:rPr>
                <w:rFonts w:ascii="仿宋" w:eastAsia="仿宋" w:hAnsi="仿宋" w:hint="eastAsia"/>
                <w:szCs w:val="24"/>
              </w:rPr>
              <w:t>张明楷编著：《刑法的私塾》，北京大学出版社，2014年7月版。</w:t>
            </w:r>
          </w:p>
          <w:p w:rsidR="00434D4D" w:rsidRPr="00B330CD" w:rsidRDefault="001A6705"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8、</w:t>
            </w:r>
            <w:r w:rsidR="00434D4D" w:rsidRPr="00B330CD">
              <w:rPr>
                <w:rFonts w:ascii="仿宋" w:eastAsia="仿宋" w:hAnsi="仿宋" w:hint="eastAsia"/>
                <w:szCs w:val="24"/>
              </w:rPr>
              <w:t>切萨雷·贝卡利亚著，黄风译：</w:t>
            </w:r>
            <w:r w:rsidR="00434D4D" w:rsidRPr="00B330CD">
              <w:rPr>
                <w:rFonts w:ascii="仿宋" w:eastAsia="仿宋" w:hAnsi="仿宋"/>
                <w:szCs w:val="24"/>
              </w:rPr>
              <w:t>《论犯罪与刑罚》</w:t>
            </w:r>
            <w:r w:rsidR="00434D4D" w:rsidRPr="00B330CD">
              <w:rPr>
                <w:rFonts w:ascii="仿宋" w:eastAsia="仿宋" w:hAnsi="仿宋" w:hint="eastAsia"/>
                <w:szCs w:val="24"/>
              </w:rPr>
              <w:t>，北京大学出版社，2015年</w:t>
            </w:r>
            <w:r w:rsidR="00434D4D" w:rsidRPr="00B330CD">
              <w:rPr>
                <w:rFonts w:ascii="仿宋" w:eastAsia="仿宋" w:hAnsi="仿宋"/>
                <w:szCs w:val="24"/>
              </w:rPr>
              <w:t>1</w:t>
            </w:r>
            <w:r w:rsidR="00434D4D" w:rsidRPr="00B330CD">
              <w:rPr>
                <w:rFonts w:ascii="仿宋" w:eastAsia="仿宋" w:hAnsi="仿宋" w:hint="eastAsia"/>
                <w:szCs w:val="24"/>
              </w:rPr>
              <w:t>月版。</w:t>
            </w:r>
          </w:p>
          <w:p w:rsidR="00625E58" w:rsidRPr="00B330CD" w:rsidRDefault="00625E58" w:rsidP="00D77485">
            <w:pPr>
              <w:pStyle w:val="1"/>
              <w:spacing w:line="276" w:lineRule="auto"/>
              <w:ind w:firstLineChars="0" w:firstLine="0"/>
              <w:rPr>
                <w:rFonts w:ascii="仿宋" w:eastAsia="仿宋" w:hAnsi="仿宋"/>
                <w:szCs w:val="24"/>
              </w:rPr>
            </w:pPr>
          </w:p>
          <w:p w:rsidR="00625E58" w:rsidRPr="00B330CD" w:rsidRDefault="00625E58" w:rsidP="001A6705">
            <w:pPr>
              <w:pStyle w:val="1"/>
              <w:spacing w:line="276" w:lineRule="auto"/>
              <w:ind w:firstLineChars="100" w:firstLine="240"/>
              <w:rPr>
                <w:rFonts w:ascii="仿宋" w:eastAsia="仿宋" w:hAnsi="仿宋"/>
                <w:szCs w:val="24"/>
              </w:rPr>
            </w:pPr>
            <w:r w:rsidRPr="00B330CD">
              <w:rPr>
                <w:rFonts w:ascii="仿宋" w:eastAsia="仿宋" w:hAnsi="仿宋" w:hint="eastAsia"/>
                <w:szCs w:val="24"/>
              </w:rPr>
              <w:t>（</w:t>
            </w:r>
            <w:r w:rsidR="00EC4746" w:rsidRPr="00B330CD">
              <w:rPr>
                <w:rFonts w:ascii="仿宋" w:eastAsia="仿宋" w:hAnsi="仿宋" w:hint="eastAsia"/>
                <w:szCs w:val="24"/>
              </w:rPr>
              <w:t>三</w:t>
            </w:r>
            <w:r w:rsidRPr="00B330CD">
              <w:rPr>
                <w:rFonts w:ascii="仿宋" w:eastAsia="仿宋" w:hAnsi="仿宋" w:hint="eastAsia"/>
                <w:szCs w:val="24"/>
              </w:rPr>
              <w:t>）行政法学与行政诉讼法学</w:t>
            </w:r>
          </w:p>
          <w:p w:rsidR="00625E58" w:rsidRPr="00B330CD" w:rsidRDefault="00625E58" w:rsidP="001A6705">
            <w:pPr>
              <w:spacing w:line="276" w:lineRule="auto"/>
              <w:ind w:firstLineChars="100" w:firstLine="240"/>
              <w:rPr>
                <w:rFonts w:ascii="仿宋" w:eastAsia="仿宋" w:hAnsi="仿宋"/>
                <w:szCs w:val="24"/>
              </w:rPr>
            </w:pPr>
            <w:r w:rsidRPr="00B330CD">
              <w:rPr>
                <w:rFonts w:ascii="仿宋" w:eastAsia="仿宋" w:hAnsi="仿宋" w:hint="eastAsia"/>
                <w:szCs w:val="24"/>
              </w:rPr>
              <w:t>1．龚祥瑞著：《比较宪法与行政法》，法律出版社，2003年版。</w:t>
            </w:r>
          </w:p>
          <w:p w:rsidR="00625E58" w:rsidRPr="00B330CD" w:rsidRDefault="00625E58" w:rsidP="001A6705">
            <w:pPr>
              <w:spacing w:line="276" w:lineRule="auto"/>
              <w:ind w:firstLineChars="100" w:firstLine="240"/>
              <w:rPr>
                <w:rFonts w:ascii="仿宋" w:eastAsia="仿宋" w:hAnsi="仿宋"/>
                <w:szCs w:val="24"/>
              </w:rPr>
            </w:pPr>
            <w:r w:rsidRPr="00B330CD">
              <w:rPr>
                <w:rFonts w:ascii="仿宋" w:eastAsia="仿宋" w:hAnsi="仿宋" w:hint="eastAsia"/>
                <w:szCs w:val="24"/>
              </w:rPr>
              <w:t>2．应松年主编：《当代中国行政法》（上、下），方正出版社，2005年版。</w:t>
            </w:r>
          </w:p>
          <w:p w:rsidR="00625E58" w:rsidRPr="00B330CD" w:rsidRDefault="00625E58" w:rsidP="001A6705">
            <w:pPr>
              <w:spacing w:line="276" w:lineRule="auto"/>
              <w:ind w:firstLineChars="100" w:firstLine="240"/>
              <w:rPr>
                <w:rFonts w:ascii="仿宋" w:eastAsia="仿宋" w:hAnsi="仿宋"/>
                <w:szCs w:val="24"/>
              </w:rPr>
            </w:pPr>
            <w:r w:rsidRPr="00B330CD">
              <w:rPr>
                <w:rFonts w:ascii="仿宋" w:eastAsia="仿宋" w:hAnsi="仿宋" w:hint="eastAsia"/>
                <w:szCs w:val="24"/>
              </w:rPr>
              <w:t>3．翁岳生主编：《行政法》（上、下），中国法制出版社，2009年版。</w:t>
            </w:r>
          </w:p>
          <w:p w:rsidR="00625E58" w:rsidRPr="00B330CD" w:rsidRDefault="00625E58" w:rsidP="001A6705">
            <w:pPr>
              <w:spacing w:line="276" w:lineRule="auto"/>
              <w:ind w:firstLineChars="100" w:firstLine="240"/>
              <w:rPr>
                <w:rFonts w:ascii="仿宋" w:eastAsia="仿宋" w:hAnsi="仿宋"/>
                <w:szCs w:val="24"/>
              </w:rPr>
            </w:pPr>
            <w:r w:rsidRPr="00B330CD">
              <w:rPr>
                <w:rFonts w:ascii="仿宋" w:eastAsia="仿宋" w:hAnsi="仿宋" w:hint="eastAsia"/>
                <w:szCs w:val="24"/>
              </w:rPr>
              <w:t>4．何海波著：《行政诉讼法（第二版）》，法律出版社，2016年版。</w:t>
            </w:r>
          </w:p>
          <w:p w:rsidR="00625E58" w:rsidRPr="00B330CD" w:rsidRDefault="00625E58" w:rsidP="001A6705">
            <w:pPr>
              <w:spacing w:line="276" w:lineRule="auto"/>
              <w:ind w:firstLineChars="100" w:firstLine="240"/>
              <w:rPr>
                <w:rFonts w:ascii="仿宋" w:eastAsia="仿宋" w:hAnsi="仿宋"/>
                <w:szCs w:val="24"/>
              </w:rPr>
            </w:pPr>
            <w:r w:rsidRPr="00B330CD">
              <w:rPr>
                <w:rFonts w:ascii="仿宋" w:eastAsia="仿宋" w:hAnsi="仿宋" w:hint="eastAsia"/>
                <w:szCs w:val="24"/>
              </w:rPr>
              <w:t>5．章剑生著：《现代行政法基本理论》（第2版），法律出版社，2014年版。</w:t>
            </w:r>
          </w:p>
          <w:p w:rsidR="00434D4D" w:rsidRPr="00B330CD" w:rsidRDefault="00434D4D" w:rsidP="00D77485">
            <w:pPr>
              <w:pStyle w:val="1"/>
              <w:spacing w:line="276" w:lineRule="auto"/>
              <w:ind w:firstLineChars="0" w:firstLine="0"/>
              <w:rPr>
                <w:rFonts w:ascii="仿宋" w:eastAsia="仿宋" w:hAnsi="仿宋"/>
                <w:szCs w:val="24"/>
              </w:rPr>
            </w:pPr>
          </w:p>
          <w:p w:rsidR="00434D4D" w:rsidRPr="00B330CD" w:rsidRDefault="00EC4746" w:rsidP="00001C1D">
            <w:pPr>
              <w:pStyle w:val="1"/>
              <w:spacing w:line="276" w:lineRule="auto"/>
              <w:ind w:firstLineChars="100" w:firstLine="240"/>
              <w:rPr>
                <w:rFonts w:ascii="仿宋" w:eastAsia="仿宋" w:hAnsi="仿宋"/>
                <w:szCs w:val="24"/>
              </w:rPr>
            </w:pPr>
            <w:r w:rsidRPr="00B330CD">
              <w:rPr>
                <w:rFonts w:ascii="仿宋" w:eastAsia="仿宋" w:hAnsi="仿宋" w:hint="eastAsia"/>
                <w:szCs w:val="24"/>
              </w:rPr>
              <w:t>（四</w:t>
            </w:r>
            <w:r w:rsidR="00434D4D" w:rsidRPr="00B330CD">
              <w:rPr>
                <w:rFonts w:ascii="仿宋" w:eastAsia="仿宋" w:hAnsi="仿宋" w:hint="eastAsia"/>
                <w:szCs w:val="24"/>
              </w:rPr>
              <w:t>）公司法与证券法</w:t>
            </w:r>
          </w:p>
          <w:p w:rsidR="00F834D4" w:rsidRPr="00B330CD" w:rsidRDefault="00434D4D"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szCs w:val="24"/>
              </w:rPr>
              <w:t>1.</w:t>
            </w:r>
            <w:r w:rsidR="00F834D4" w:rsidRPr="00B330CD">
              <w:rPr>
                <w:rFonts w:ascii="仿宋" w:eastAsia="仿宋" w:hAnsi="仿宋" w:hint="eastAsia"/>
                <w:szCs w:val="24"/>
              </w:rPr>
              <w:t>赵旭东主编：《公司法学》，高教出版社，2015年4月版。</w:t>
            </w:r>
          </w:p>
          <w:p w:rsidR="00F834D4" w:rsidRPr="00B330CD"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2、范健、王建文著：《公司法》，法律出版社，2015年8月版。</w:t>
            </w:r>
          </w:p>
          <w:p w:rsidR="00F834D4" w:rsidRPr="00B330CD"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3、刘俊海著：《现代公司法》，法律出版社，2015年8月版。</w:t>
            </w:r>
          </w:p>
          <w:p w:rsidR="00F834D4" w:rsidRPr="00B330CD"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4、</w:t>
            </w:r>
            <w:r w:rsidRPr="00B330CD">
              <w:rPr>
                <w:rFonts w:ascii="仿宋" w:eastAsia="仿宋" w:hAnsi="仿宋"/>
                <w:szCs w:val="24"/>
              </w:rPr>
              <w:t xml:space="preserve"> 施天涛</w:t>
            </w:r>
            <w:r w:rsidRPr="00B330CD">
              <w:rPr>
                <w:rFonts w:ascii="仿宋" w:eastAsia="仿宋" w:hAnsi="仿宋" w:hint="eastAsia"/>
                <w:szCs w:val="24"/>
              </w:rPr>
              <w:t>著</w:t>
            </w:r>
            <w:r w:rsidRPr="00B330CD">
              <w:rPr>
                <w:rFonts w:ascii="仿宋" w:eastAsia="仿宋" w:hAnsi="仿宋"/>
                <w:szCs w:val="24"/>
              </w:rPr>
              <w:t>：</w:t>
            </w:r>
            <w:r w:rsidRPr="00B330CD">
              <w:rPr>
                <w:rFonts w:ascii="仿宋" w:eastAsia="仿宋" w:hAnsi="仿宋" w:hint="eastAsia"/>
                <w:szCs w:val="24"/>
              </w:rPr>
              <w:t>《</w:t>
            </w:r>
            <w:r w:rsidRPr="00B330CD">
              <w:rPr>
                <w:rFonts w:ascii="仿宋" w:eastAsia="仿宋" w:hAnsi="仿宋"/>
                <w:szCs w:val="24"/>
              </w:rPr>
              <w:t>公司法论</w:t>
            </w:r>
            <w:r w:rsidRPr="00B330CD">
              <w:rPr>
                <w:rFonts w:ascii="仿宋" w:eastAsia="仿宋" w:hAnsi="仿宋" w:hint="eastAsia"/>
                <w:szCs w:val="24"/>
              </w:rPr>
              <w:t>》</w:t>
            </w:r>
            <w:r w:rsidRPr="00B330CD">
              <w:rPr>
                <w:rFonts w:ascii="仿宋" w:eastAsia="仿宋" w:hAnsi="仿宋"/>
                <w:szCs w:val="24"/>
              </w:rPr>
              <w:t>，法律</w:t>
            </w:r>
            <w:r w:rsidRPr="00B330CD">
              <w:rPr>
                <w:rFonts w:ascii="仿宋" w:eastAsia="仿宋" w:hAnsi="仿宋" w:hint="eastAsia"/>
                <w:szCs w:val="24"/>
              </w:rPr>
              <w:t>出版</w:t>
            </w:r>
            <w:r w:rsidRPr="00B330CD">
              <w:rPr>
                <w:rFonts w:ascii="仿宋" w:eastAsia="仿宋" w:hAnsi="仿宋"/>
                <w:szCs w:val="24"/>
              </w:rPr>
              <w:t>社</w:t>
            </w:r>
            <w:r w:rsidRPr="00B330CD">
              <w:rPr>
                <w:rFonts w:ascii="仿宋" w:eastAsia="仿宋" w:hAnsi="仿宋" w:hint="eastAsia"/>
                <w:szCs w:val="24"/>
              </w:rPr>
              <w:t>，2006年7月版。</w:t>
            </w:r>
          </w:p>
          <w:p w:rsidR="00F834D4" w:rsidRPr="00B330CD"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5、</w:t>
            </w:r>
            <w:r w:rsidRPr="00B330CD">
              <w:rPr>
                <w:rFonts w:ascii="仿宋" w:eastAsia="仿宋" w:hAnsi="仿宋"/>
                <w:szCs w:val="24"/>
              </w:rPr>
              <w:t>王文宇</w:t>
            </w:r>
            <w:r w:rsidRPr="00B330CD">
              <w:rPr>
                <w:rFonts w:ascii="仿宋" w:eastAsia="仿宋" w:hAnsi="仿宋" w:hint="eastAsia"/>
                <w:szCs w:val="24"/>
              </w:rPr>
              <w:t>著</w:t>
            </w:r>
            <w:r w:rsidRPr="00B330CD">
              <w:rPr>
                <w:rFonts w:ascii="仿宋" w:eastAsia="仿宋" w:hAnsi="仿宋"/>
                <w:szCs w:val="24"/>
              </w:rPr>
              <w:t>：</w:t>
            </w:r>
            <w:r w:rsidRPr="00B330CD">
              <w:rPr>
                <w:rFonts w:ascii="仿宋" w:eastAsia="仿宋" w:hAnsi="仿宋" w:hint="eastAsia"/>
                <w:szCs w:val="24"/>
              </w:rPr>
              <w:t>《</w:t>
            </w:r>
            <w:r w:rsidRPr="00B330CD">
              <w:rPr>
                <w:rFonts w:ascii="仿宋" w:eastAsia="仿宋" w:hAnsi="仿宋"/>
                <w:szCs w:val="24"/>
              </w:rPr>
              <w:t>公司法论</w:t>
            </w:r>
            <w:r w:rsidRPr="00B330CD">
              <w:rPr>
                <w:rFonts w:ascii="仿宋" w:eastAsia="仿宋" w:hAnsi="仿宋" w:hint="eastAsia"/>
                <w:szCs w:val="24"/>
              </w:rPr>
              <w:t>》</w:t>
            </w:r>
            <w:r w:rsidRPr="00B330CD">
              <w:rPr>
                <w:rFonts w:ascii="仿宋" w:eastAsia="仿宋" w:hAnsi="仿宋"/>
                <w:szCs w:val="24"/>
              </w:rPr>
              <w:t>，</w:t>
            </w:r>
            <w:r w:rsidRPr="00B330CD">
              <w:rPr>
                <w:rFonts w:ascii="仿宋" w:eastAsia="仿宋" w:hAnsi="仿宋" w:hint="eastAsia"/>
                <w:szCs w:val="24"/>
              </w:rPr>
              <w:t>中国政法大学出版社，2004年版。</w:t>
            </w:r>
          </w:p>
          <w:p w:rsidR="00F834D4" w:rsidRPr="00B330CD"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6、</w:t>
            </w:r>
            <w:r w:rsidRPr="00B330CD">
              <w:rPr>
                <w:rFonts w:ascii="仿宋" w:eastAsia="仿宋" w:hAnsi="仿宋"/>
                <w:szCs w:val="24"/>
              </w:rPr>
              <w:t>邓峰</w:t>
            </w:r>
            <w:r w:rsidRPr="00B330CD">
              <w:rPr>
                <w:rFonts w:ascii="仿宋" w:eastAsia="仿宋" w:hAnsi="仿宋" w:hint="eastAsia"/>
                <w:szCs w:val="24"/>
              </w:rPr>
              <w:t>著</w:t>
            </w:r>
            <w:r w:rsidRPr="00B330CD">
              <w:rPr>
                <w:rFonts w:ascii="仿宋" w:eastAsia="仿宋" w:hAnsi="仿宋"/>
                <w:szCs w:val="24"/>
              </w:rPr>
              <w:t>：</w:t>
            </w:r>
            <w:r w:rsidRPr="00B330CD">
              <w:rPr>
                <w:rFonts w:ascii="仿宋" w:eastAsia="仿宋" w:hAnsi="仿宋" w:hint="eastAsia"/>
                <w:szCs w:val="24"/>
              </w:rPr>
              <w:t>《</w:t>
            </w:r>
            <w:r w:rsidRPr="00B330CD">
              <w:rPr>
                <w:rFonts w:ascii="仿宋" w:eastAsia="仿宋" w:hAnsi="仿宋"/>
                <w:szCs w:val="24"/>
              </w:rPr>
              <w:t>普通公司法</w:t>
            </w:r>
            <w:r w:rsidRPr="00B330CD">
              <w:rPr>
                <w:rFonts w:ascii="仿宋" w:eastAsia="仿宋" w:hAnsi="仿宋" w:hint="eastAsia"/>
                <w:szCs w:val="24"/>
              </w:rPr>
              <w:t>》</w:t>
            </w:r>
            <w:r w:rsidRPr="00B330CD">
              <w:rPr>
                <w:rFonts w:ascii="仿宋" w:eastAsia="仿宋" w:hAnsi="仿宋"/>
                <w:szCs w:val="24"/>
              </w:rPr>
              <w:t>，</w:t>
            </w:r>
            <w:r w:rsidRPr="00B330CD">
              <w:rPr>
                <w:rFonts w:ascii="仿宋" w:eastAsia="仿宋" w:hAnsi="仿宋" w:hint="eastAsia"/>
                <w:szCs w:val="24"/>
              </w:rPr>
              <w:t>中国人民大学出版</w:t>
            </w:r>
            <w:r w:rsidRPr="00B330CD">
              <w:rPr>
                <w:rFonts w:ascii="仿宋" w:eastAsia="仿宋" w:hAnsi="仿宋"/>
                <w:szCs w:val="24"/>
              </w:rPr>
              <w:t>社</w:t>
            </w:r>
            <w:r w:rsidRPr="00B330CD">
              <w:rPr>
                <w:rFonts w:ascii="仿宋" w:eastAsia="仿宋" w:hAnsi="仿宋" w:hint="eastAsia"/>
                <w:szCs w:val="24"/>
              </w:rPr>
              <w:t>，2009年版。</w:t>
            </w:r>
          </w:p>
          <w:p w:rsidR="00434D4D" w:rsidRPr="00B330CD"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7、</w:t>
            </w:r>
            <w:r w:rsidR="00434D4D" w:rsidRPr="00B330CD">
              <w:rPr>
                <w:rFonts w:ascii="仿宋" w:eastAsia="仿宋" w:hAnsi="仿宋"/>
                <w:szCs w:val="24"/>
              </w:rPr>
              <w:t>【英】戴维斯</w:t>
            </w:r>
            <w:r w:rsidR="00434D4D" w:rsidRPr="00B330CD">
              <w:rPr>
                <w:rFonts w:ascii="仿宋" w:eastAsia="仿宋" w:hAnsi="仿宋" w:hint="eastAsia"/>
                <w:szCs w:val="24"/>
              </w:rPr>
              <w:t>著</w:t>
            </w:r>
            <w:r w:rsidR="00001C1D" w:rsidRPr="00B330CD">
              <w:rPr>
                <w:rFonts w:ascii="仿宋" w:eastAsia="仿宋" w:hAnsi="仿宋" w:hint="eastAsia"/>
                <w:szCs w:val="24"/>
              </w:rPr>
              <w:t>、樊云慧译</w:t>
            </w:r>
            <w:r w:rsidR="00434D4D" w:rsidRPr="00B330CD">
              <w:rPr>
                <w:rFonts w:ascii="仿宋" w:eastAsia="仿宋" w:hAnsi="仿宋"/>
                <w:szCs w:val="24"/>
              </w:rPr>
              <w:t>：</w:t>
            </w:r>
            <w:r w:rsidR="00434D4D" w:rsidRPr="00B330CD">
              <w:rPr>
                <w:rFonts w:ascii="仿宋" w:eastAsia="仿宋" w:hAnsi="仿宋" w:hint="eastAsia"/>
                <w:szCs w:val="24"/>
              </w:rPr>
              <w:t>《</w:t>
            </w:r>
            <w:r w:rsidR="00434D4D" w:rsidRPr="00B330CD">
              <w:rPr>
                <w:rFonts w:ascii="仿宋" w:eastAsia="仿宋" w:hAnsi="仿宋"/>
                <w:szCs w:val="24"/>
              </w:rPr>
              <w:t>英国公司法精要</w:t>
            </w:r>
            <w:r w:rsidR="00434D4D" w:rsidRPr="00B330CD">
              <w:rPr>
                <w:rFonts w:ascii="仿宋" w:eastAsia="仿宋" w:hAnsi="仿宋" w:hint="eastAsia"/>
                <w:szCs w:val="24"/>
              </w:rPr>
              <w:t>》</w:t>
            </w:r>
            <w:r w:rsidR="00434D4D" w:rsidRPr="00B330CD">
              <w:rPr>
                <w:rFonts w:ascii="仿宋" w:eastAsia="仿宋" w:hAnsi="仿宋"/>
                <w:szCs w:val="24"/>
              </w:rPr>
              <w:t>，法律</w:t>
            </w:r>
            <w:r w:rsidR="00434D4D" w:rsidRPr="00B330CD">
              <w:rPr>
                <w:rFonts w:ascii="仿宋" w:eastAsia="仿宋" w:hAnsi="仿宋" w:hint="eastAsia"/>
                <w:szCs w:val="24"/>
              </w:rPr>
              <w:t>出版</w:t>
            </w:r>
            <w:r w:rsidR="00434D4D" w:rsidRPr="00B330CD">
              <w:rPr>
                <w:rFonts w:ascii="仿宋" w:eastAsia="仿宋" w:hAnsi="仿宋"/>
                <w:szCs w:val="24"/>
              </w:rPr>
              <w:t>社</w:t>
            </w:r>
            <w:r w:rsidR="00434D4D" w:rsidRPr="00B330CD">
              <w:rPr>
                <w:rFonts w:ascii="仿宋" w:eastAsia="仿宋" w:hAnsi="仿宋" w:hint="eastAsia"/>
                <w:szCs w:val="24"/>
              </w:rPr>
              <w:t>，2007年6月版。</w:t>
            </w:r>
          </w:p>
          <w:p w:rsidR="00434D4D" w:rsidRPr="00B330CD"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8、</w:t>
            </w:r>
            <w:r w:rsidR="00434D4D" w:rsidRPr="00B330CD">
              <w:rPr>
                <w:rFonts w:ascii="仿宋" w:eastAsia="仿宋" w:hAnsi="仿宋"/>
                <w:szCs w:val="24"/>
              </w:rPr>
              <w:t>【美】汉密尔顿</w:t>
            </w:r>
            <w:r w:rsidR="00434D4D" w:rsidRPr="00B330CD">
              <w:rPr>
                <w:rFonts w:ascii="仿宋" w:eastAsia="仿宋" w:hAnsi="仿宋" w:hint="eastAsia"/>
                <w:szCs w:val="24"/>
              </w:rPr>
              <w:t>著</w:t>
            </w:r>
            <w:r w:rsidR="00001C1D" w:rsidRPr="00B330CD">
              <w:rPr>
                <w:rFonts w:ascii="仿宋" w:eastAsia="仿宋" w:hAnsi="仿宋" w:hint="eastAsia"/>
                <w:szCs w:val="24"/>
              </w:rPr>
              <w:t>、</w:t>
            </w:r>
            <w:r w:rsidR="00967922" w:rsidRPr="00B330CD">
              <w:rPr>
                <w:rFonts w:ascii="仿宋" w:eastAsia="仿宋" w:hAnsi="仿宋" w:hint="eastAsia"/>
                <w:szCs w:val="24"/>
              </w:rPr>
              <w:t>齐东祥等译</w:t>
            </w:r>
            <w:r w:rsidR="00434D4D" w:rsidRPr="00B330CD">
              <w:rPr>
                <w:rFonts w:ascii="仿宋" w:eastAsia="仿宋" w:hAnsi="仿宋"/>
                <w:szCs w:val="24"/>
              </w:rPr>
              <w:t>：</w:t>
            </w:r>
            <w:r w:rsidR="00434D4D" w:rsidRPr="00B330CD">
              <w:rPr>
                <w:rFonts w:ascii="仿宋" w:eastAsia="仿宋" w:hAnsi="仿宋" w:hint="eastAsia"/>
                <w:szCs w:val="24"/>
              </w:rPr>
              <w:t>《</w:t>
            </w:r>
            <w:r w:rsidR="00434D4D" w:rsidRPr="00B330CD">
              <w:rPr>
                <w:rFonts w:ascii="仿宋" w:eastAsia="仿宋" w:hAnsi="仿宋"/>
                <w:szCs w:val="24"/>
              </w:rPr>
              <w:t>公司法概要</w:t>
            </w:r>
            <w:r w:rsidR="00434D4D" w:rsidRPr="00B330CD">
              <w:rPr>
                <w:rFonts w:ascii="仿宋" w:eastAsia="仿宋" w:hAnsi="仿宋" w:hint="eastAsia"/>
                <w:szCs w:val="24"/>
              </w:rPr>
              <w:t>》</w:t>
            </w:r>
            <w:r w:rsidR="00434D4D" w:rsidRPr="00B330CD">
              <w:rPr>
                <w:rFonts w:ascii="仿宋" w:eastAsia="仿宋" w:hAnsi="仿宋"/>
                <w:szCs w:val="24"/>
              </w:rPr>
              <w:t>，法律</w:t>
            </w:r>
            <w:r w:rsidR="00434D4D" w:rsidRPr="00B330CD">
              <w:rPr>
                <w:rFonts w:ascii="仿宋" w:eastAsia="仿宋" w:hAnsi="仿宋" w:hint="eastAsia"/>
                <w:szCs w:val="24"/>
              </w:rPr>
              <w:t>出版</w:t>
            </w:r>
            <w:r w:rsidR="00434D4D" w:rsidRPr="00B330CD">
              <w:rPr>
                <w:rFonts w:ascii="仿宋" w:eastAsia="仿宋" w:hAnsi="仿宋"/>
                <w:szCs w:val="24"/>
              </w:rPr>
              <w:t>社</w:t>
            </w:r>
            <w:r w:rsidR="00434D4D" w:rsidRPr="00B330CD">
              <w:rPr>
                <w:rFonts w:ascii="仿宋" w:eastAsia="仿宋" w:hAnsi="仿宋" w:hint="eastAsia"/>
                <w:szCs w:val="24"/>
              </w:rPr>
              <w:t>，2011年5月版。</w:t>
            </w:r>
          </w:p>
          <w:p w:rsidR="00434D4D" w:rsidRPr="00B330CD" w:rsidRDefault="00F834D4"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9、【日】前田庸著</w:t>
            </w:r>
            <w:r w:rsidR="00001C1D" w:rsidRPr="00B330CD">
              <w:rPr>
                <w:rFonts w:ascii="仿宋" w:eastAsia="仿宋" w:hAnsi="仿宋" w:hint="eastAsia"/>
                <w:szCs w:val="24"/>
              </w:rPr>
              <w:t>、王作全译：《日本公司法入门》，北京大学出版社，2011年12月版。</w:t>
            </w:r>
          </w:p>
          <w:p w:rsidR="00001C1D" w:rsidRPr="00B330CD" w:rsidRDefault="00001C1D" w:rsidP="00001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lastRenderedPageBreak/>
              <w:t>10、【韩】李哲松著、吴日焕译：《韩国公司法》，中国政法大学出版社，2009年1月版。</w:t>
            </w:r>
          </w:p>
          <w:p w:rsidR="00434D4D" w:rsidRPr="00B330CD"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11、</w:t>
            </w:r>
            <w:r w:rsidR="00434D4D" w:rsidRPr="00B330CD">
              <w:rPr>
                <w:rFonts w:ascii="仿宋" w:eastAsia="仿宋" w:hAnsi="仿宋"/>
                <w:szCs w:val="24"/>
              </w:rPr>
              <w:t>【日】大冢久雄</w:t>
            </w:r>
            <w:r w:rsidR="00434D4D" w:rsidRPr="00B330CD">
              <w:rPr>
                <w:rFonts w:ascii="仿宋" w:eastAsia="仿宋" w:hAnsi="仿宋" w:hint="eastAsia"/>
                <w:szCs w:val="24"/>
              </w:rPr>
              <w:t>著</w:t>
            </w:r>
            <w:r w:rsidR="00434D4D" w:rsidRPr="00B330CD">
              <w:rPr>
                <w:rFonts w:ascii="仿宋" w:eastAsia="仿宋" w:hAnsi="仿宋"/>
                <w:szCs w:val="24"/>
              </w:rPr>
              <w:t>：</w:t>
            </w:r>
            <w:r w:rsidR="00434D4D" w:rsidRPr="00B330CD">
              <w:rPr>
                <w:rFonts w:ascii="仿宋" w:eastAsia="仿宋" w:hAnsi="仿宋" w:hint="eastAsia"/>
                <w:szCs w:val="24"/>
              </w:rPr>
              <w:t>《</w:t>
            </w:r>
            <w:r w:rsidR="00434D4D" w:rsidRPr="00B330CD">
              <w:rPr>
                <w:rFonts w:ascii="仿宋" w:eastAsia="仿宋" w:hAnsi="仿宋"/>
                <w:szCs w:val="24"/>
              </w:rPr>
              <w:t>股份公司发展史论</w:t>
            </w:r>
            <w:r w:rsidR="00434D4D" w:rsidRPr="00B330CD">
              <w:rPr>
                <w:rFonts w:ascii="仿宋" w:eastAsia="仿宋" w:hAnsi="仿宋" w:hint="eastAsia"/>
                <w:szCs w:val="24"/>
              </w:rPr>
              <w:t>》</w:t>
            </w:r>
            <w:r w:rsidR="00434D4D" w:rsidRPr="00B330CD">
              <w:rPr>
                <w:rFonts w:ascii="仿宋" w:eastAsia="仿宋" w:hAnsi="仿宋"/>
                <w:szCs w:val="24"/>
              </w:rPr>
              <w:t>，</w:t>
            </w:r>
            <w:r w:rsidR="00434D4D" w:rsidRPr="00B330CD">
              <w:rPr>
                <w:rFonts w:ascii="仿宋" w:eastAsia="仿宋" w:hAnsi="仿宋" w:hint="eastAsia"/>
                <w:szCs w:val="24"/>
              </w:rPr>
              <w:t>中国人民大学出版社，2002年3月版</w:t>
            </w:r>
          </w:p>
          <w:p w:rsidR="00434D4D" w:rsidRPr="00B330CD"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12、</w:t>
            </w:r>
            <w:r w:rsidR="00434D4D" w:rsidRPr="00B330CD">
              <w:rPr>
                <w:rFonts w:ascii="仿宋" w:eastAsia="仿宋" w:hAnsi="仿宋"/>
                <w:szCs w:val="24"/>
              </w:rPr>
              <w:t>李东方主编</w:t>
            </w:r>
            <w:r w:rsidR="00434D4D" w:rsidRPr="00B330CD">
              <w:rPr>
                <w:rFonts w:ascii="仿宋" w:eastAsia="仿宋" w:hAnsi="仿宋" w:hint="eastAsia"/>
                <w:szCs w:val="24"/>
              </w:rPr>
              <w:t>：《</w:t>
            </w:r>
            <w:r w:rsidR="00434D4D" w:rsidRPr="00B330CD">
              <w:rPr>
                <w:rFonts w:ascii="仿宋" w:eastAsia="仿宋" w:hAnsi="仿宋"/>
                <w:szCs w:val="24"/>
              </w:rPr>
              <w:t>证券法学（2</w:t>
            </w:r>
            <w:r w:rsidR="00434D4D" w:rsidRPr="00B330CD">
              <w:rPr>
                <w:rFonts w:ascii="仿宋" w:eastAsia="仿宋" w:hAnsi="仿宋" w:hint="eastAsia"/>
                <w:szCs w:val="24"/>
              </w:rPr>
              <w:t>版</w:t>
            </w:r>
            <w:r w:rsidR="00434D4D" w:rsidRPr="00B330CD">
              <w:rPr>
                <w:rFonts w:ascii="仿宋" w:eastAsia="仿宋" w:hAnsi="仿宋"/>
                <w:szCs w:val="24"/>
              </w:rPr>
              <w:t>）</w:t>
            </w:r>
            <w:r w:rsidR="00434D4D" w:rsidRPr="00B330CD">
              <w:rPr>
                <w:rFonts w:ascii="仿宋" w:eastAsia="仿宋" w:hAnsi="仿宋" w:hint="eastAsia"/>
                <w:szCs w:val="24"/>
              </w:rPr>
              <w:t>》，</w:t>
            </w:r>
            <w:r w:rsidR="00434D4D" w:rsidRPr="00B330CD">
              <w:rPr>
                <w:rFonts w:ascii="仿宋" w:eastAsia="仿宋" w:hAnsi="仿宋"/>
                <w:szCs w:val="24"/>
              </w:rPr>
              <w:t>中国政法大学出版社</w:t>
            </w:r>
            <w:r w:rsidR="00434D4D" w:rsidRPr="00B330CD">
              <w:rPr>
                <w:rFonts w:ascii="仿宋" w:eastAsia="仿宋" w:hAnsi="仿宋" w:hint="eastAsia"/>
                <w:szCs w:val="24"/>
              </w:rPr>
              <w:t>，</w:t>
            </w:r>
            <w:r w:rsidR="00434D4D" w:rsidRPr="00B330CD">
              <w:rPr>
                <w:rFonts w:ascii="仿宋" w:eastAsia="仿宋" w:hAnsi="仿宋"/>
                <w:szCs w:val="24"/>
              </w:rPr>
              <w:t>2007</w:t>
            </w:r>
            <w:r w:rsidR="00434D4D" w:rsidRPr="00B330CD">
              <w:rPr>
                <w:rFonts w:ascii="仿宋" w:eastAsia="仿宋" w:hAnsi="仿宋" w:hint="eastAsia"/>
                <w:szCs w:val="24"/>
              </w:rPr>
              <w:t>年</w:t>
            </w:r>
            <w:r w:rsidR="00434D4D" w:rsidRPr="00B330CD">
              <w:rPr>
                <w:rFonts w:ascii="仿宋" w:eastAsia="仿宋" w:hAnsi="仿宋"/>
                <w:szCs w:val="24"/>
              </w:rPr>
              <w:t>2</w:t>
            </w:r>
            <w:r w:rsidR="00434D4D" w:rsidRPr="00B330CD">
              <w:rPr>
                <w:rFonts w:ascii="仿宋" w:eastAsia="仿宋" w:hAnsi="仿宋" w:hint="eastAsia"/>
                <w:szCs w:val="24"/>
              </w:rPr>
              <w:t>月版。</w:t>
            </w:r>
          </w:p>
          <w:p w:rsidR="00967922" w:rsidRPr="00B330CD"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13、彭冰著：《中国证券法学（第二版）》，高等教育出版社，2007年5月版。</w:t>
            </w:r>
          </w:p>
          <w:p w:rsidR="00967922" w:rsidRPr="00B330CD"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14、叶林著：《证券法》，中国人民大学出版社，2014年4月版。</w:t>
            </w:r>
          </w:p>
          <w:p w:rsidR="00967922" w:rsidRPr="00B330CD"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15、</w:t>
            </w:r>
            <w:r w:rsidRPr="00B330CD">
              <w:rPr>
                <w:rFonts w:ascii="仿宋" w:eastAsia="仿宋" w:hAnsi="仿宋"/>
                <w:szCs w:val="24"/>
              </w:rPr>
              <w:t>赖英照</w:t>
            </w:r>
            <w:r w:rsidRPr="00B330CD">
              <w:rPr>
                <w:rFonts w:ascii="仿宋" w:eastAsia="仿宋" w:hAnsi="仿宋" w:hint="eastAsia"/>
                <w:szCs w:val="24"/>
              </w:rPr>
              <w:t>著：《</w:t>
            </w:r>
            <w:r w:rsidRPr="00B330CD">
              <w:rPr>
                <w:rFonts w:ascii="仿宋" w:eastAsia="仿宋" w:hAnsi="仿宋"/>
                <w:szCs w:val="24"/>
              </w:rPr>
              <w:t>股市游戏规则：最新证券交易法解析</w:t>
            </w:r>
            <w:r w:rsidRPr="00B330CD">
              <w:rPr>
                <w:rFonts w:ascii="仿宋" w:eastAsia="仿宋" w:hAnsi="仿宋" w:hint="eastAsia"/>
                <w:szCs w:val="24"/>
              </w:rPr>
              <w:t>》，中国政法大学出版社，</w:t>
            </w:r>
            <w:r w:rsidRPr="00B330CD">
              <w:rPr>
                <w:rFonts w:ascii="仿宋" w:eastAsia="仿宋" w:hAnsi="仿宋"/>
                <w:szCs w:val="24"/>
              </w:rPr>
              <w:t>2006</w:t>
            </w:r>
            <w:r w:rsidRPr="00B330CD">
              <w:rPr>
                <w:rFonts w:ascii="仿宋" w:eastAsia="仿宋" w:hAnsi="仿宋" w:hint="eastAsia"/>
                <w:szCs w:val="24"/>
              </w:rPr>
              <w:t>年</w:t>
            </w:r>
            <w:r w:rsidRPr="00B330CD">
              <w:rPr>
                <w:rFonts w:ascii="仿宋" w:eastAsia="仿宋" w:hAnsi="仿宋"/>
                <w:szCs w:val="24"/>
              </w:rPr>
              <w:t>2</w:t>
            </w:r>
            <w:r w:rsidRPr="00B330CD">
              <w:rPr>
                <w:rFonts w:ascii="仿宋" w:eastAsia="仿宋" w:hAnsi="仿宋" w:hint="eastAsia"/>
                <w:szCs w:val="24"/>
              </w:rPr>
              <w:t>月版。</w:t>
            </w:r>
          </w:p>
          <w:p w:rsidR="00434D4D" w:rsidRPr="00B330CD" w:rsidRDefault="00967922"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16、</w:t>
            </w:r>
            <w:r w:rsidR="00434D4D" w:rsidRPr="00B330CD">
              <w:rPr>
                <w:rFonts w:ascii="仿宋" w:eastAsia="仿宋" w:hAnsi="仿宋"/>
                <w:szCs w:val="24"/>
              </w:rPr>
              <w:t>【美】路易斯·罗思、【美】乔尔·赛里格曼著</w:t>
            </w:r>
            <w:r w:rsidR="00434D4D" w:rsidRPr="00B330CD">
              <w:rPr>
                <w:rFonts w:ascii="仿宋" w:eastAsia="仿宋" w:hAnsi="仿宋" w:hint="eastAsia"/>
                <w:szCs w:val="24"/>
              </w:rPr>
              <w:t>，</w:t>
            </w:r>
            <w:r w:rsidR="00434D4D" w:rsidRPr="00B330CD">
              <w:rPr>
                <w:rFonts w:ascii="仿宋" w:eastAsia="仿宋" w:hAnsi="仿宋"/>
                <w:szCs w:val="24"/>
              </w:rPr>
              <w:t>张路等译</w:t>
            </w:r>
            <w:r w:rsidR="00434D4D" w:rsidRPr="00B330CD">
              <w:rPr>
                <w:rFonts w:ascii="仿宋" w:eastAsia="仿宋" w:hAnsi="仿宋" w:hint="eastAsia"/>
                <w:szCs w:val="24"/>
              </w:rPr>
              <w:t>：《</w:t>
            </w:r>
            <w:r w:rsidR="00434D4D" w:rsidRPr="00B330CD">
              <w:rPr>
                <w:rFonts w:ascii="仿宋" w:eastAsia="仿宋" w:hAnsi="仿宋"/>
                <w:szCs w:val="24"/>
              </w:rPr>
              <w:t>美国证券监管法基础</w:t>
            </w:r>
            <w:r w:rsidR="00434D4D" w:rsidRPr="00B330CD">
              <w:rPr>
                <w:rFonts w:ascii="仿宋" w:eastAsia="仿宋" w:hAnsi="仿宋" w:hint="eastAsia"/>
                <w:szCs w:val="24"/>
              </w:rPr>
              <w:t>》，</w:t>
            </w:r>
            <w:r w:rsidR="00434D4D" w:rsidRPr="00B330CD">
              <w:rPr>
                <w:rFonts w:ascii="仿宋" w:eastAsia="仿宋" w:hAnsi="仿宋"/>
                <w:szCs w:val="24"/>
              </w:rPr>
              <w:t>法律出版社</w:t>
            </w:r>
            <w:r w:rsidR="00434D4D" w:rsidRPr="00B330CD">
              <w:rPr>
                <w:rFonts w:ascii="仿宋" w:eastAsia="仿宋" w:hAnsi="仿宋" w:hint="eastAsia"/>
                <w:szCs w:val="24"/>
              </w:rPr>
              <w:t>，</w:t>
            </w:r>
            <w:r w:rsidR="00434D4D" w:rsidRPr="00B330CD">
              <w:rPr>
                <w:rFonts w:ascii="仿宋" w:eastAsia="仿宋" w:hAnsi="仿宋"/>
                <w:szCs w:val="24"/>
              </w:rPr>
              <w:t>2008</w:t>
            </w:r>
            <w:r w:rsidR="00434D4D" w:rsidRPr="00B330CD">
              <w:rPr>
                <w:rFonts w:ascii="仿宋" w:eastAsia="仿宋" w:hAnsi="仿宋" w:hint="eastAsia"/>
                <w:szCs w:val="24"/>
              </w:rPr>
              <w:t>年</w:t>
            </w:r>
            <w:r w:rsidR="00434D4D" w:rsidRPr="00B330CD">
              <w:rPr>
                <w:rFonts w:ascii="仿宋" w:eastAsia="仿宋" w:hAnsi="仿宋"/>
                <w:szCs w:val="24"/>
              </w:rPr>
              <w:t>1</w:t>
            </w:r>
            <w:r w:rsidR="00434D4D" w:rsidRPr="00B330CD">
              <w:rPr>
                <w:rFonts w:ascii="仿宋" w:eastAsia="仿宋" w:hAnsi="仿宋" w:hint="eastAsia"/>
                <w:szCs w:val="24"/>
              </w:rPr>
              <w:t>月版。</w:t>
            </w:r>
          </w:p>
          <w:p w:rsidR="00EC4746" w:rsidRPr="00B330CD" w:rsidRDefault="00EC4746" w:rsidP="00D77485">
            <w:pPr>
              <w:pStyle w:val="1"/>
              <w:spacing w:line="276" w:lineRule="auto"/>
              <w:ind w:firstLineChars="0" w:firstLine="0"/>
              <w:rPr>
                <w:rFonts w:ascii="仿宋" w:eastAsia="仿宋" w:hAnsi="仿宋"/>
                <w:szCs w:val="24"/>
              </w:rPr>
            </w:pPr>
          </w:p>
          <w:p w:rsidR="00434D4D" w:rsidRPr="00B330CD" w:rsidRDefault="00434D4D" w:rsidP="00967922">
            <w:pPr>
              <w:pStyle w:val="1"/>
              <w:spacing w:line="276" w:lineRule="auto"/>
              <w:ind w:firstLineChars="100" w:firstLine="240"/>
              <w:rPr>
                <w:rFonts w:ascii="仿宋" w:eastAsia="仿宋" w:hAnsi="仿宋"/>
                <w:szCs w:val="24"/>
              </w:rPr>
            </w:pPr>
            <w:r w:rsidRPr="00B330CD">
              <w:rPr>
                <w:rFonts w:ascii="仿宋" w:eastAsia="仿宋" w:hAnsi="仿宋" w:hint="eastAsia"/>
                <w:szCs w:val="24"/>
              </w:rPr>
              <w:t>（</w:t>
            </w:r>
            <w:r w:rsidR="00EC4746" w:rsidRPr="00B330CD">
              <w:rPr>
                <w:rFonts w:ascii="仿宋" w:eastAsia="仿宋" w:hAnsi="仿宋" w:hint="eastAsia"/>
                <w:szCs w:val="24"/>
              </w:rPr>
              <w:t>五）</w:t>
            </w:r>
            <w:r w:rsidRPr="00B330CD">
              <w:rPr>
                <w:rFonts w:ascii="仿宋" w:eastAsia="仿宋" w:hAnsi="仿宋" w:hint="eastAsia"/>
                <w:szCs w:val="24"/>
              </w:rPr>
              <w:t>民事诉讼法学与证据法学</w:t>
            </w:r>
          </w:p>
          <w:p w:rsidR="00434D4D" w:rsidRPr="00B330CD" w:rsidRDefault="00434D4D" w:rsidP="00967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1.</w:t>
            </w:r>
            <w:r w:rsidRPr="00B330CD">
              <w:rPr>
                <w:rFonts w:ascii="仿宋" w:eastAsia="仿宋" w:hAnsi="仿宋"/>
                <w:szCs w:val="24"/>
              </w:rPr>
              <w:t>王娣</w:t>
            </w:r>
            <w:r w:rsidRPr="00B330CD">
              <w:rPr>
                <w:rFonts w:ascii="仿宋" w:eastAsia="仿宋" w:hAnsi="仿宋" w:hint="eastAsia"/>
                <w:szCs w:val="24"/>
              </w:rPr>
              <w:t>、</w:t>
            </w:r>
            <w:r w:rsidRPr="00B330CD">
              <w:rPr>
                <w:rFonts w:ascii="仿宋" w:eastAsia="仿宋" w:hAnsi="仿宋"/>
                <w:szCs w:val="24"/>
              </w:rPr>
              <w:t>傅郁林</w:t>
            </w:r>
            <w:r w:rsidRPr="00B330CD">
              <w:rPr>
                <w:rFonts w:ascii="仿宋" w:eastAsia="仿宋" w:hAnsi="仿宋" w:hint="eastAsia"/>
                <w:szCs w:val="24"/>
              </w:rPr>
              <w:t>、</w:t>
            </w:r>
            <w:r w:rsidRPr="00B330CD">
              <w:rPr>
                <w:rFonts w:ascii="仿宋" w:eastAsia="仿宋" w:hAnsi="仿宋"/>
                <w:szCs w:val="24"/>
              </w:rPr>
              <w:t>乔欣</w:t>
            </w:r>
            <w:r w:rsidRPr="00B330CD">
              <w:rPr>
                <w:rFonts w:ascii="仿宋" w:eastAsia="仿宋" w:hAnsi="仿宋" w:hint="eastAsia"/>
                <w:szCs w:val="24"/>
              </w:rPr>
              <w:t>、张晋红、蔡虹著：《民事诉讼法》，2013年8月版。</w:t>
            </w:r>
          </w:p>
          <w:p w:rsidR="00434D4D" w:rsidRPr="00B330CD" w:rsidRDefault="00434D4D" w:rsidP="002B0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2.杨建华原著、郑杰夫增订：《民事诉讼法要论》，北京大学出版社，</w:t>
            </w:r>
            <w:r w:rsidRPr="00B330CD">
              <w:rPr>
                <w:rFonts w:ascii="仿宋" w:eastAsia="仿宋" w:hAnsi="仿宋"/>
                <w:szCs w:val="24"/>
              </w:rPr>
              <w:t>2013</w:t>
            </w:r>
            <w:r w:rsidRPr="00B330CD">
              <w:rPr>
                <w:rFonts w:ascii="仿宋" w:eastAsia="仿宋" w:hAnsi="仿宋" w:hint="eastAsia"/>
                <w:szCs w:val="24"/>
              </w:rPr>
              <w:t>年</w:t>
            </w:r>
            <w:r w:rsidRPr="00B330CD">
              <w:rPr>
                <w:rFonts w:ascii="仿宋" w:eastAsia="仿宋" w:hAnsi="仿宋"/>
                <w:szCs w:val="24"/>
              </w:rPr>
              <w:t>7</w:t>
            </w:r>
            <w:r w:rsidRPr="00B330CD">
              <w:rPr>
                <w:rFonts w:ascii="仿宋" w:eastAsia="仿宋" w:hAnsi="仿宋" w:hint="eastAsia"/>
                <w:szCs w:val="24"/>
              </w:rPr>
              <w:t>月版。</w:t>
            </w:r>
          </w:p>
          <w:p w:rsidR="00434D4D" w:rsidRPr="00B330CD" w:rsidRDefault="00434D4D" w:rsidP="002B0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3.毕玉谦著：《证据制度的核心基础理论》，北京大学出版社，2013年12月版。</w:t>
            </w:r>
          </w:p>
          <w:p w:rsidR="00434D4D" w:rsidRPr="00B330CD" w:rsidRDefault="00434D4D" w:rsidP="002B0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40"/>
              <w:jc w:val="left"/>
              <w:rPr>
                <w:rFonts w:ascii="仿宋" w:eastAsia="仿宋" w:hAnsi="仿宋"/>
                <w:szCs w:val="24"/>
              </w:rPr>
            </w:pPr>
            <w:r w:rsidRPr="00B330CD">
              <w:rPr>
                <w:rFonts w:ascii="仿宋" w:eastAsia="仿宋" w:hAnsi="仿宋" w:hint="eastAsia"/>
                <w:szCs w:val="24"/>
              </w:rPr>
              <w:t>4.张卫平著：《民事诉讼：关键词展开》，中国人民大学出版社，2005年8月版。</w:t>
            </w:r>
          </w:p>
          <w:p w:rsidR="00434D4D" w:rsidRPr="00B330CD" w:rsidRDefault="00434D4D" w:rsidP="002B0B74">
            <w:pPr>
              <w:spacing w:line="276" w:lineRule="auto"/>
              <w:ind w:firstLineChars="100" w:firstLine="240"/>
              <w:rPr>
                <w:rFonts w:ascii="仿宋" w:eastAsia="仿宋" w:hAnsi="仿宋"/>
                <w:szCs w:val="24"/>
              </w:rPr>
            </w:pPr>
            <w:r w:rsidRPr="00B330CD">
              <w:rPr>
                <w:rFonts w:ascii="仿宋" w:eastAsia="仿宋" w:hAnsi="仿宋" w:hint="eastAsia"/>
                <w:szCs w:val="24"/>
              </w:rPr>
              <w:t>5.卞建林、谭世贵主编《证据法学》（第三版），中国政法大学出版社，2014年8月版。</w:t>
            </w:r>
          </w:p>
          <w:p w:rsidR="00434D4D" w:rsidRPr="00B330CD" w:rsidRDefault="00434D4D" w:rsidP="00D77485">
            <w:pPr>
              <w:pStyle w:val="1"/>
              <w:spacing w:line="276" w:lineRule="auto"/>
              <w:ind w:firstLineChars="0" w:firstLine="0"/>
              <w:rPr>
                <w:rFonts w:ascii="仿宋" w:eastAsia="仿宋" w:hAnsi="仿宋"/>
                <w:szCs w:val="24"/>
              </w:rPr>
            </w:pPr>
          </w:p>
          <w:p w:rsidR="00434D4D" w:rsidRPr="00B330CD" w:rsidRDefault="00434D4D" w:rsidP="002B0B74">
            <w:pPr>
              <w:pStyle w:val="1"/>
              <w:spacing w:line="276" w:lineRule="auto"/>
              <w:ind w:firstLineChars="100" w:firstLine="240"/>
              <w:rPr>
                <w:rFonts w:ascii="仿宋" w:eastAsia="仿宋" w:hAnsi="仿宋"/>
                <w:szCs w:val="24"/>
              </w:rPr>
            </w:pPr>
            <w:r w:rsidRPr="00B330CD">
              <w:rPr>
                <w:rFonts w:ascii="仿宋" w:eastAsia="仿宋" w:hAnsi="仿宋" w:hint="eastAsia"/>
                <w:szCs w:val="24"/>
              </w:rPr>
              <w:t>（</w:t>
            </w:r>
            <w:r w:rsidR="00EC4746" w:rsidRPr="00B330CD">
              <w:rPr>
                <w:rFonts w:ascii="仿宋" w:eastAsia="仿宋" w:hAnsi="仿宋" w:hint="eastAsia"/>
                <w:szCs w:val="24"/>
              </w:rPr>
              <w:t>六</w:t>
            </w:r>
            <w:r w:rsidRPr="00B330CD">
              <w:rPr>
                <w:rFonts w:ascii="仿宋" w:eastAsia="仿宋" w:hAnsi="仿宋" w:hint="eastAsia"/>
                <w:szCs w:val="24"/>
              </w:rPr>
              <w:t>）刑事诉讼法学与证据法学</w:t>
            </w:r>
          </w:p>
          <w:p w:rsidR="00434D4D" w:rsidRPr="00B330CD" w:rsidRDefault="002B0B74" w:rsidP="002B0B74">
            <w:pPr>
              <w:pStyle w:val="1"/>
              <w:spacing w:line="276" w:lineRule="auto"/>
              <w:ind w:firstLineChars="0" w:firstLine="0"/>
              <w:rPr>
                <w:rFonts w:ascii="仿宋" w:eastAsia="仿宋" w:hAnsi="仿宋"/>
                <w:szCs w:val="24"/>
              </w:rPr>
            </w:pPr>
            <w:r w:rsidRPr="00B330CD">
              <w:rPr>
                <w:rFonts w:ascii="仿宋" w:eastAsia="仿宋" w:hAnsi="仿宋" w:hint="eastAsia"/>
                <w:szCs w:val="24"/>
              </w:rPr>
              <w:t>1、</w:t>
            </w:r>
            <w:r w:rsidR="00434D4D" w:rsidRPr="00B330CD">
              <w:rPr>
                <w:rFonts w:ascii="仿宋" w:eastAsia="仿宋" w:hAnsi="仿宋" w:hint="eastAsia"/>
                <w:szCs w:val="24"/>
              </w:rPr>
              <w:t>刘玫、张建伟等著：《刑事诉讼法》，高等教育出版社，2014年5月第一版。</w:t>
            </w:r>
          </w:p>
          <w:p w:rsidR="00434D4D" w:rsidRPr="00B330CD" w:rsidRDefault="002B0B74" w:rsidP="002B0B74">
            <w:pPr>
              <w:pStyle w:val="1"/>
              <w:spacing w:line="276" w:lineRule="auto"/>
              <w:ind w:firstLineChars="0" w:firstLine="0"/>
              <w:rPr>
                <w:rFonts w:ascii="仿宋" w:eastAsia="仿宋" w:hAnsi="仿宋"/>
                <w:szCs w:val="24"/>
              </w:rPr>
            </w:pPr>
            <w:r w:rsidRPr="00B330CD">
              <w:rPr>
                <w:rFonts w:ascii="仿宋" w:eastAsia="仿宋" w:hAnsi="仿宋" w:hint="eastAsia"/>
                <w:szCs w:val="24"/>
              </w:rPr>
              <w:t>2、</w:t>
            </w:r>
            <w:r w:rsidR="00434D4D" w:rsidRPr="00B330CD">
              <w:rPr>
                <w:rFonts w:ascii="仿宋" w:eastAsia="仿宋" w:hAnsi="仿宋" w:hint="eastAsia"/>
                <w:szCs w:val="24"/>
              </w:rPr>
              <w:t>张保生、王进喜等著：《证据法学》，高等教育出版社，2013年3月第一版。</w:t>
            </w:r>
          </w:p>
          <w:p w:rsidR="00434D4D" w:rsidRPr="00B330CD" w:rsidRDefault="002B0B74" w:rsidP="002B0B74">
            <w:pPr>
              <w:pStyle w:val="1"/>
              <w:spacing w:line="276" w:lineRule="auto"/>
              <w:ind w:firstLineChars="0" w:firstLine="0"/>
              <w:rPr>
                <w:rFonts w:ascii="仿宋" w:eastAsia="仿宋" w:hAnsi="仿宋"/>
                <w:szCs w:val="24"/>
              </w:rPr>
            </w:pPr>
            <w:r w:rsidRPr="00B330CD">
              <w:rPr>
                <w:rFonts w:ascii="仿宋" w:eastAsia="仿宋" w:hAnsi="仿宋" w:hint="eastAsia"/>
                <w:szCs w:val="24"/>
              </w:rPr>
              <w:t>3、</w:t>
            </w:r>
            <w:r w:rsidR="00434D4D" w:rsidRPr="00B330CD">
              <w:rPr>
                <w:rFonts w:ascii="仿宋" w:eastAsia="仿宋" w:hAnsi="仿宋" w:hint="eastAsia"/>
                <w:szCs w:val="24"/>
              </w:rPr>
              <w:t>陈光中主编：《刑事诉讼法》（第6版），北京大学出版社、高等教育出版社，2015年版。</w:t>
            </w:r>
          </w:p>
          <w:p w:rsidR="00434D4D" w:rsidRPr="00B330CD" w:rsidRDefault="002B0B74" w:rsidP="002B0B74">
            <w:pPr>
              <w:pStyle w:val="1"/>
              <w:spacing w:line="276" w:lineRule="auto"/>
              <w:ind w:firstLineChars="0" w:firstLine="0"/>
              <w:rPr>
                <w:rFonts w:ascii="仿宋" w:eastAsia="仿宋" w:hAnsi="仿宋"/>
                <w:szCs w:val="24"/>
              </w:rPr>
            </w:pPr>
            <w:r w:rsidRPr="00B330CD">
              <w:rPr>
                <w:rFonts w:ascii="仿宋" w:eastAsia="仿宋" w:hAnsi="仿宋" w:hint="eastAsia"/>
                <w:szCs w:val="24"/>
              </w:rPr>
              <w:t>4、</w:t>
            </w:r>
            <w:r w:rsidR="00434D4D" w:rsidRPr="00B330CD">
              <w:rPr>
                <w:rFonts w:ascii="仿宋" w:eastAsia="仿宋" w:hAnsi="仿宋" w:hint="eastAsia"/>
                <w:szCs w:val="24"/>
              </w:rPr>
              <w:t>陈光中主编：《证据法学》（第3版），法律出版社，2015年版。</w:t>
            </w:r>
          </w:p>
          <w:p w:rsidR="00434D4D" w:rsidRPr="00B330CD" w:rsidRDefault="002B0B74" w:rsidP="002B0B74">
            <w:pPr>
              <w:pStyle w:val="1"/>
              <w:spacing w:line="276" w:lineRule="auto"/>
              <w:ind w:firstLineChars="0" w:firstLine="0"/>
              <w:rPr>
                <w:rFonts w:ascii="仿宋" w:eastAsia="仿宋" w:hAnsi="仿宋"/>
                <w:szCs w:val="24"/>
              </w:rPr>
            </w:pPr>
            <w:r w:rsidRPr="00B330CD">
              <w:rPr>
                <w:rFonts w:ascii="仿宋" w:eastAsia="仿宋" w:hAnsi="仿宋" w:hint="eastAsia"/>
                <w:szCs w:val="24"/>
              </w:rPr>
              <w:t>5、</w:t>
            </w:r>
            <w:r w:rsidR="00434D4D" w:rsidRPr="00B330CD">
              <w:rPr>
                <w:rFonts w:ascii="仿宋" w:eastAsia="仿宋" w:hAnsi="仿宋" w:hint="eastAsia"/>
                <w:szCs w:val="24"/>
              </w:rPr>
              <w:t>卞建林等著：《中国司法制度基础理论研究》，中国人民公</w:t>
            </w:r>
            <w:r w:rsidR="00434D4D" w:rsidRPr="00B330CD">
              <w:rPr>
                <w:rFonts w:ascii="仿宋" w:eastAsia="仿宋" w:hAnsi="仿宋" w:hint="eastAsia"/>
                <w:szCs w:val="24"/>
              </w:rPr>
              <w:lastRenderedPageBreak/>
              <w:t>安大学出版社，2013年版。</w:t>
            </w:r>
          </w:p>
          <w:p w:rsidR="00434D4D" w:rsidRPr="00B330CD" w:rsidRDefault="002B0B74" w:rsidP="002B0B74">
            <w:pPr>
              <w:pStyle w:val="1"/>
              <w:spacing w:line="276" w:lineRule="auto"/>
              <w:ind w:firstLineChars="0" w:firstLine="0"/>
              <w:rPr>
                <w:rFonts w:ascii="仿宋" w:eastAsia="仿宋" w:hAnsi="仿宋"/>
                <w:szCs w:val="24"/>
              </w:rPr>
            </w:pPr>
            <w:r w:rsidRPr="00B330CD">
              <w:rPr>
                <w:rFonts w:ascii="仿宋" w:eastAsia="仿宋" w:hAnsi="仿宋" w:hint="eastAsia"/>
                <w:szCs w:val="24"/>
              </w:rPr>
              <w:t>6、</w:t>
            </w:r>
            <w:r w:rsidR="00434D4D" w:rsidRPr="00B330CD">
              <w:rPr>
                <w:rFonts w:ascii="仿宋" w:eastAsia="仿宋" w:hAnsi="仿宋" w:hint="eastAsia"/>
                <w:szCs w:val="24"/>
              </w:rPr>
              <w:t>宋英辉等著：《外国刑事诉讼法学》，北京大学出版社，2011年版。</w:t>
            </w:r>
          </w:p>
          <w:p w:rsidR="00434D4D" w:rsidRPr="00B330CD" w:rsidRDefault="002B0B74" w:rsidP="002B0B74">
            <w:pPr>
              <w:pStyle w:val="1"/>
              <w:spacing w:line="276" w:lineRule="auto"/>
              <w:ind w:firstLineChars="0" w:firstLine="0"/>
              <w:rPr>
                <w:rFonts w:ascii="仿宋" w:eastAsia="仿宋" w:hAnsi="仿宋"/>
                <w:szCs w:val="24"/>
              </w:rPr>
            </w:pPr>
            <w:r w:rsidRPr="00B330CD">
              <w:rPr>
                <w:rFonts w:ascii="仿宋" w:eastAsia="仿宋" w:hAnsi="仿宋" w:hint="eastAsia"/>
                <w:szCs w:val="24"/>
              </w:rPr>
              <w:t>7、</w:t>
            </w:r>
            <w:r w:rsidR="00434D4D" w:rsidRPr="00B330CD">
              <w:rPr>
                <w:rFonts w:ascii="仿宋" w:eastAsia="仿宋" w:hAnsi="仿宋" w:hint="eastAsia"/>
                <w:szCs w:val="24"/>
              </w:rPr>
              <w:t>陈瑞华著：《刑事诉讼的前沿问题》（第3版），中国人民大学出版社，2013年版。</w:t>
            </w:r>
          </w:p>
          <w:p w:rsidR="00EC4746" w:rsidRPr="00B330CD" w:rsidRDefault="00EC4746" w:rsidP="009B636E">
            <w:pPr>
              <w:pStyle w:val="1"/>
              <w:spacing w:line="276" w:lineRule="auto"/>
              <w:ind w:firstLineChars="0" w:firstLine="0"/>
              <w:rPr>
                <w:rFonts w:ascii="仿宋" w:eastAsia="仿宋" w:hAnsi="仿宋"/>
                <w:szCs w:val="24"/>
              </w:rPr>
            </w:pPr>
          </w:p>
          <w:p w:rsidR="00625E58" w:rsidRPr="00B330CD" w:rsidRDefault="00EC4746" w:rsidP="009B636E">
            <w:pPr>
              <w:pStyle w:val="1"/>
              <w:spacing w:line="276" w:lineRule="auto"/>
              <w:ind w:firstLineChars="100" w:firstLine="240"/>
              <w:rPr>
                <w:rFonts w:ascii="仿宋" w:eastAsia="仿宋" w:hAnsi="仿宋"/>
                <w:szCs w:val="24"/>
              </w:rPr>
            </w:pPr>
            <w:r w:rsidRPr="00B330CD">
              <w:rPr>
                <w:rFonts w:ascii="仿宋" w:eastAsia="仿宋" w:hAnsi="仿宋" w:hint="eastAsia"/>
                <w:szCs w:val="24"/>
              </w:rPr>
              <w:t>（七）</w:t>
            </w:r>
            <w:r w:rsidR="00F215B3" w:rsidRPr="00B330CD">
              <w:rPr>
                <w:rFonts w:ascii="仿宋" w:eastAsia="仿宋" w:hAnsi="仿宋" w:hint="eastAsia"/>
                <w:szCs w:val="24"/>
              </w:rPr>
              <w:t>财税法</w:t>
            </w:r>
          </w:p>
          <w:p w:rsidR="00F215B3" w:rsidRPr="00B330CD" w:rsidRDefault="00F215B3" w:rsidP="009B636E">
            <w:pPr>
              <w:pStyle w:val="1"/>
              <w:spacing w:line="276" w:lineRule="auto"/>
              <w:ind w:firstLineChars="100" w:firstLine="240"/>
              <w:rPr>
                <w:rFonts w:ascii="仿宋" w:eastAsia="仿宋" w:hAnsi="仿宋"/>
                <w:szCs w:val="24"/>
              </w:rPr>
            </w:pPr>
            <w:r w:rsidRPr="00B330CD">
              <w:rPr>
                <w:rFonts w:ascii="仿宋" w:eastAsia="仿宋" w:hAnsi="仿宋" w:hint="eastAsia"/>
                <w:szCs w:val="24"/>
              </w:rPr>
              <w:t>1、</w:t>
            </w:r>
            <w:r w:rsidRPr="00B330CD">
              <w:rPr>
                <w:rFonts w:ascii="仿宋" w:eastAsia="仿宋" w:hAnsi="仿宋" w:hint="eastAsia"/>
                <w:szCs w:val="21"/>
              </w:rPr>
              <w:t>刘剑文著：</w:t>
            </w:r>
            <w:r w:rsidRPr="00B330CD">
              <w:rPr>
                <w:rFonts w:ascii="仿宋" w:eastAsia="仿宋" w:hAnsi="仿宋" w:cs="Arial" w:hint="eastAsia"/>
                <w:szCs w:val="21"/>
              </w:rPr>
              <w:t>《</w:t>
            </w:r>
            <w:r w:rsidRPr="00B330CD">
              <w:rPr>
                <w:rFonts w:ascii="仿宋" w:eastAsia="仿宋" w:hAnsi="仿宋" w:cs="Arial"/>
                <w:szCs w:val="21"/>
              </w:rPr>
              <w:t>财税法：原理、案例与材料</w:t>
            </w:r>
            <w:r w:rsidRPr="00B330CD">
              <w:rPr>
                <w:rFonts w:ascii="仿宋" w:eastAsia="仿宋" w:hAnsi="仿宋" w:cs="Arial" w:hint="eastAsia"/>
                <w:szCs w:val="21"/>
              </w:rPr>
              <w:t>》</w:t>
            </w:r>
            <w:r w:rsidRPr="00B330CD">
              <w:rPr>
                <w:rFonts w:ascii="仿宋" w:eastAsia="仿宋" w:hAnsi="仿宋" w:cs="Arial"/>
                <w:szCs w:val="21"/>
              </w:rPr>
              <w:t>（第二版）</w:t>
            </w:r>
            <w:r w:rsidRPr="00B330CD">
              <w:rPr>
                <w:rFonts w:ascii="仿宋" w:eastAsia="仿宋" w:hAnsi="仿宋" w:hint="eastAsia"/>
                <w:szCs w:val="21"/>
              </w:rPr>
              <w:t>，</w:t>
            </w:r>
            <w:r w:rsidRPr="00B330CD">
              <w:rPr>
                <w:rFonts w:ascii="仿宋" w:eastAsia="仿宋" w:hAnsi="仿宋" w:cs="Arial"/>
                <w:szCs w:val="21"/>
                <w:shd w:val="clear" w:color="auto" w:fill="FFFFFF"/>
              </w:rPr>
              <w:t>北京大学出版社</w:t>
            </w:r>
            <w:r w:rsidRPr="00B330CD">
              <w:rPr>
                <w:rFonts w:ascii="仿宋" w:eastAsia="仿宋" w:hAnsi="仿宋" w:cs="Arial" w:hint="eastAsia"/>
                <w:szCs w:val="21"/>
                <w:shd w:val="clear" w:color="auto" w:fill="FFFFFF"/>
              </w:rPr>
              <w:t>2015年版；</w:t>
            </w:r>
          </w:p>
          <w:p w:rsidR="00F215B3"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szCs w:val="21"/>
              </w:rPr>
              <w:t>2、</w:t>
            </w:r>
            <w:r w:rsidR="00F215B3" w:rsidRPr="00B330CD">
              <w:rPr>
                <w:rFonts w:ascii="仿宋" w:eastAsia="仿宋" w:hAnsi="仿宋" w:hint="eastAsia"/>
                <w:szCs w:val="21"/>
              </w:rPr>
              <w:t>刘剑文主编：《财政法学》，北京大学出版社2009年版；</w:t>
            </w:r>
          </w:p>
          <w:p w:rsidR="00F215B3"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szCs w:val="21"/>
              </w:rPr>
              <w:t>3、</w:t>
            </w:r>
            <w:r w:rsidR="00F215B3" w:rsidRPr="00B330CD">
              <w:rPr>
                <w:rFonts w:ascii="仿宋" w:eastAsia="仿宋" w:hAnsi="仿宋" w:hint="eastAsia"/>
                <w:szCs w:val="21"/>
              </w:rPr>
              <w:t>施正文著：《税法要论》，</w:t>
            </w:r>
            <w:hyperlink r:id="rId9" w:tgtFrame="_blank" w:history="1">
              <w:r w:rsidR="00F215B3" w:rsidRPr="00B330CD">
                <w:rPr>
                  <w:rFonts w:ascii="仿宋" w:eastAsia="仿宋" w:hAnsi="仿宋"/>
                  <w:szCs w:val="21"/>
                </w:rPr>
                <w:t>中国税务出版社</w:t>
              </w:r>
            </w:hyperlink>
            <w:r w:rsidR="00F215B3" w:rsidRPr="00B330CD">
              <w:rPr>
                <w:rFonts w:ascii="仿宋" w:eastAsia="仿宋" w:hAnsi="仿宋" w:hint="eastAsia"/>
                <w:szCs w:val="21"/>
              </w:rPr>
              <w:t>2007年版；</w:t>
            </w:r>
          </w:p>
          <w:p w:rsidR="00F215B3"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szCs w:val="21"/>
              </w:rPr>
              <w:t>4、</w:t>
            </w:r>
            <w:r w:rsidR="00F215B3" w:rsidRPr="00B330CD">
              <w:rPr>
                <w:rFonts w:ascii="仿宋" w:eastAsia="仿宋" w:hAnsi="仿宋" w:hint="eastAsia"/>
                <w:szCs w:val="21"/>
              </w:rPr>
              <w:t>施正文著：《税收债法论》，</w:t>
            </w:r>
            <w:r w:rsidR="00F215B3" w:rsidRPr="00B330CD">
              <w:rPr>
                <w:rFonts w:ascii="仿宋" w:eastAsia="仿宋" w:hAnsi="仿宋" w:cs="Arial"/>
                <w:szCs w:val="21"/>
                <w:shd w:val="clear" w:color="auto" w:fill="FFFFFF"/>
              </w:rPr>
              <w:t>中国政法大学出版社</w:t>
            </w:r>
            <w:r w:rsidR="00F215B3" w:rsidRPr="00B330CD">
              <w:rPr>
                <w:rFonts w:ascii="仿宋" w:eastAsia="仿宋" w:hAnsi="仿宋"/>
                <w:szCs w:val="21"/>
                <w:shd w:val="clear" w:color="auto" w:fill="FFFFFF"/>
              </w:rPr>
              <w:t>2008</w:t>
            </w:r>
            <w:r w:rsidR="00F215B3" w:rsidRPr="00B330CD">
              <w:rPr>
                <w:rFonts w:ascii="仿宋" w:eastAsia="仿宋" w:hAnsi="仿宋" w:cs="Arial" w:hint="eastAsia"/>
                <w:szCs w:val="21"/>
                <w:shd w:val="clear" w:color="auto" w:fill="FFFFFF"/>
              </w:rPr>
              <w:t>年版</w:t>
            </w:r>
            <w:r w:rsidR="00F215B3" w:rsidRPr="00B330CD">
              <w:rPr>
                <w:rFonts w:ascii="仿宋" w:eastAsia="仿宋" w:hAnsi="仿宋" w:hint="eastAsia"/>
                <w:szCs w:val="21"/>
              </w:rPr>
              <w:t>；</w:t>
            </w:r>
          </w:p>
          <w:p w:rsidR="00F215B3"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rPr>
              <w:t>5、</w:t>
            </w:r>
            <w:r w:rsidR="00F215B3" w:rsidRPr="00B330CD">
              <w:rPr>
                <w:rFonts w:ascii="仿宋" w:eastAsia="仿宋" w:hAnsi="仿宋" w:hint="eastAsia"/>
              </w:rPr>
              <w:t>翟继光著：《税法学原理》，立信会计出版社2011年版；</w:t>
            </w:r>
          </w:p>
          <w:p w:rsidR="009B636E"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szCs w:val="21"/>
              </w:rPr>
              <w:t>6、</w:t>
            </w:r>
            <w:r w:rsidR="00F215B3" w:rsidRPr="00B330CD">
              <w:rPr>
                <w:rFonts w:ascii="仿宋" w:eastAsia="仿宋" w:hAnsi="仿宋" w:hint="eastAsia"/>
                <w:szCs w:val="21"/>
              </w:rPr>
              <w:t>刘剑文主编：《国际税法学》（第三版），北京大学出版社2013年版；</w:t>
            </w:r>
          </w:p>
          <w:p w:rsidR="00F215B3"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szCs w:val="21"/>
              </w:rPr>
              <w:t>7、</w:t>
            </w:r>
            <w:r w:rsidR="00F215B3" w:rsidRPr="00B330CD">
              <w:rPr>
                <w:rFonts w:ascii="仿宋" w:eastAsia="仿宋" w:hAnsi="仿宋" w:hint="eastAsia"/>
                <w:szCs w:val="21"/>
              </w:rPr>
              <w:t>李美云著：《会计法学》，中国政法大学出版社2013年版；</w:t>
            </w:r>
          </w:p>
          <w:p w:rsidR="00F215B3"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szCs w:val="21"/>
              </w:rPr>
              <w:t>8、</w:t>
            </w:r>
            <w:r w:rsidR="00F215B3" w:rsidRPr="00B330CD">
              <w:rPr>
                <w:rFonts w:ascii="仿宋" w:eastAsia="仿宋" w:hAnsi="仿宋" w:hint="eastAsia"/>
                <w:szCs w:val="21"/>
              </w:rPr>
              <w:t>刘燕著：《会计法》（第二版），北京大学出版社2009年版；</w:t>
            </w:r>
          </w:p>
          <w:p w:rsidR="00F215B3"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szCs w:val="21"/>
              </w:rPr>
              <w:t>9、</w:t>
            </w:r>
            <w:r w:rsidR="00F215B3" w:rsidRPr="00B330CD">
              <w:rPr>
                <w:rFonts w:ascii="仿宋" w:eastAsia="仿宋" w:hAnsi="仿宋" w:hint="eastAsia"/>
                <w:szCs w:val="21"/>
              </w:rPr>
              <w:t>《</w:t>
            </w:r>
            <w:r w:rsidR="00F215B3" w:rsidRPr="00B330CD">
              <w:rPr>
                <w:rFonts w:ascii="仿宋" w:eastAsia="仿宋" w:hAnsi="仿宋"/>
                <w:szCs w:val="21"/>
              </w:rPr>
              <w:t>财税法成案研究</w:t>
            </w:r>
            <w:r w:rsidR="00F215B3" w:rsidRPr="00B330CD">
              <w:rPr>
                <w:rFonts w:ascii="仿宋" w:eastAsia="仿宋" w:hAnsi="仿宋" w:hint="eastAsia"/>
                <w:szCs w:val="21"/>
              </w:rPr>
              <w:t>》，刘剑文主编，</w:t>
            </w:r>
            <w:r w:rsidR="00F215B3" w:rsidRPr="00B330CD">
              <w:rPr>
                <w:rFonts w:ascii="仿宋" w:eastAsia="仿宋" w:hAnsi="仿宋"/>
                <w:szCs w:val="21"/>
              </w:rPr>
              <w:t>北京大学出版社2012年</w:t>
            </w:r>
            <w:r w:rsidR="00F215B3" w:rsidRPr="00B330CD">
              <w:rPr>
                <w:rFonts w:ascii="仿宋" w:eastAsia="仿宋" w:hAnsi="仿宋" w:hint="eastAsia"/>
                <w:szCs w:val="21"/>
              </w:rPr>
              <w:t>版；</w:t>
            </w:r>
          </w:p>
          <w:p w:rsidR="00F215B3" w:rsidRPr="00B330CD" w:rsidRDefault="009B636E" w:rsidP="009B636E">
            <w:pPr>
              <w:spacing w:line="276" w:lineRule="auto"/>
              <w:ind w:firstLineChars="100" w:firstLine="240"/>
              <w:rPr>
                <w:rFonts w:ascii="仿宋" w:eastAsia="仿宋" w:hAnsi="仿宋"/>
                <w:szCs w:val="21"/>
              </w:rPr>
            </w:pPr>
            <w:r w:rsidRPr="00B330CD">
              <w:rPr>
                <w:rFonts w:ascii="仿宋" w:eastAsia="仿宋" w:hAnsi="仿宋" w:hint="eastAsia"/>
                <w:szCs w:val="21"/>
              </w:rPr>
              <w:t>10、</w:t>
            </w:r>
            <w:r w:rsidR="00F215B3" w:rsidRPr="00B330CD">
              <w:rPr>
                <w:rFonts w:ascii="仿宋" w:eastAsia="仿宋" w:hAnsi="仿宋" w:hint="eastAsia"/>
                <w:szCs w:val="21"/>
              </w:rPr>
              <w:t>陈少英主编：《</w:t>
            </w:r>
            <w:r w:rsidR="00F215B3" w:rsidRPr="00B330CD">
              <w:rPr>
                <w:rFonts w:ascii="仿宋" w:eastAsia="仿宋" w:hAnsi="仿宋"/>
                <w:szCs w:val="21"/>
              </w:rPr>
              <w:t>税法学案例教程</w:t>
            </w:r>
            <w:r w:rsidR="00F215B3" w:rsidRPr="00B330CD">
              <w:rPr>
                <w:rFonts w:ascii="仿宋" w:eastAsia="仿宋" w:hAnsi="仿宋" w:hint="eastAsia"/>
                <w:szCs w:val="21"/>
              </w:rPr>
              <w:t>》，</w:t>
            </w:r>
            <w:r w:rsidR="00F215B3" w:rsidRPr="00B330CD">
              <w:rPr>
                <w:rFonts w:ascii="仿宋" w:eastAsia="仿宋" w:hAnsi="仿宋"/>
                <w:szCs w:val="21"/>
              </w:rPr>
              <w:t>北京大学出版社2013</w:t>
            </w:r>
            <w:r w:rsidR="00F215B3" w:rsidRPr="00B330CD">
              <w:rPr>
                <w:rFonts w:ascii="仿宋" w:eastAsia="仿宋" w:hAnsi="仿宋" w:hint="eastAsia"/>
                <w:szCs w:val="21"/>
              </w:rPr>
              <w:t>版；</w:t>
            </w:r>
          </w:p>
          <w:p w:rsidR="00F215B3" w:rsidRPr="00B330CD" w:rsidRDefault="00F215B3" w:rsidP="00E079B7">
            <w:pPr>
              <w:spacing w:line="276" w:lineRule="auto"/>
              <w:rPr>
                <w:rFonts w:ascii="仿宋" w:eastAsia="仿宋" w:hAnsi="仿宋"/>
                <w:szCs w:val="24"/>
              </w:rPr>
            </w:pPr>
          </w:p>
        </w:tc>
      </w:tr>
    </w:tbl>
    <w:p w:rsidR="00B37684" w:rsidRPr="00B330CD" w:rsidRDefault="00B37684" w:rsidP="00AC69A8">
      <w:pPr>
        <w:rPr>
          <w:rFonts w:ascii="仿宋" w:eastAsia="仿宋" w:hAnsi="仿宋"/>
          <w:sz w:val="28"/>
          <w:szCs w:val="28"/>
        </w:rPr>
      </w:pPr>
    </w:p>
    <w:p w:rsidR="009511C5" w:rsidRPr="00B330CD" w:rsidRDefault="009511C5" w:rsidP="009511C5">
      <w:pPr>
        <w:pStyle w:val="a9"/>
        <w:wordWrap w:val="0"/>
        <w:jc w:val="right"/>
        <w:rPr>
          <w:rFonts w:ascii="仿宋" w:eastAsia="仿宋" w:hAnsi="仿宋"/>
          <w:sz w:val="28"/>
          <w:szCs w:val="28"/>
        </w:rPr>
      </w:pPr>
      <w:r w:rsidRPr="00B330CD">
        <w:rPr>
          <w:rFonts w:ascii="仿宋" w:eastAsia="仿宋" w:hAnsi="仿宋"/>
          <w:sz w:val="28"/>
          <w:szCs w:val="28"/>
        </w:rPr>
        <w:t>学位评定分委员会</w:t>
      </w:r>
      <w:r w:rsidRPr="00B330CD">
        <w:rPr>
          <w:rFonts w:ascii="仿宋" w:eastAsia="仿宋" w:hAnsi="仿宋" w:hint="eastAsia"/>
          <w:sz w:val="28"/>
          <w:szCs w:val="28"/>
        </w:rPr>
        <w:t>主席</w:t>
      </w:r>
      <w:r w:rsidRPr="00B330CD">
        <w:rPr>
          <w:rFonts w:ascii="仿宋" w:eastAsia="仿宋" w:hAnsi="仿宋"/>
          <w:sz w:val="28"/>
          <w:szCs w:val="28"/>
        </w:rPr>
        <w:t>签字：</w:t>
      </w:r>
    </w:p>
    <w:p w:rsidR="00966E07" w:rsidRDefault="009511C5" w:rsidP="00E079B7">
      <w:pPr>
        <w:pStyle w:val="a9"/>
        <w:jc w:val="right"/>
        <w:rPr>
          <w:rFonts w:ascii="仿宋" w:eastAsia="仿宋" w:hAnsi="仿宋"/>
          <w:sz w:val="28"/>
          <w:szCs w:val="28"/>
        </w:rPr>
        <w:sectPr w:rsidR="00966E07" w:rsidSect="00120331">
          <w:pgSz w:w="11906" w:h="16838"/>
          <w:pgMar w:top="1440" w:right="1800" w:bottom="1440" w:left="1800" w:header="851" w:footer="992" w:gutter="0"/>
          <w:cols w:space="425"/>
          <w:docGrid w:type="lines" w:linePitch="312"/>
        </w:sectPr>
      </w:pPr>
      <w:r w:rsidRPr="00B330CD">
        <w:rPr>
          <w:rFonts w:ascii="仿宋" w:eastAsia="仿宋" w:hAnsi="仿宋"/>
          <w:sz w:val="28"/>
          <w:szCs w:val="28"/>
        </w:rPr>
        <w:t>年</w:t>
      </w:r>
      <w:r w:rsidRPr="00B330CD">
        <w:rPr>
          <w:rFonts w:ascii="仿宋" w:eastAsia="仿宋" w:hAnsi="仿宋" w:hint="eastAsia"/>
          <w:sz w:val="28"/>
          <w:szCs w:val="28"/>
        </w:rPr>
        <w:t xml:space="preserve">  </w:t>
      </w:r>
      <w:r w:rsidRPr="00B330CD">
        <w:rPr>
          <w:rFonts w:ascii="仿宋" w:eastAsia="仿宋" w:hAnsi="仿宋"/>
          <w:sz w:val="28"/>
          <w:szCs w:val="28"/>
        </w:rPr>
        <w:t>月</w:t>
      </w:r>
      <w:r w:rsidRPr="00B330CD">
        <w:rPr>
          <w:rFonts w:ascii="仿宋" w:eastAsia="仿宋" w:hAnsi="仿宋" w:hint="eastAsia"/>
          <w:sz w:val="28"/>
          <w:szCs w:val="28"/>
        </w:rPr>
        <w:t xml:space="preserve">  </w:t>
      </w:r>
      <w:r w:rsidRPr="00B330CD">
        <w:rPr>
          <w:rFonts w:ascii="仿宋" w:eastAsia="仿宋" w:hAnsi="仿宋"/>
          <w:sz w:val="28"/>
          <w:szCs w:val="28"/>
        </w:rPr>
        <w:t>日</w:t>
      </w:r>
    </w:p>
    <w:p w:rsidR="00966E07" w:rsidRPr="00FC601D" w:rsidRDefault="00966E07" w:rsidP="00966E07">
      <w:pPr>
        <w:jc w:val="center"/>
        <w:rPr>
          <w:rFonts w:ascii="黑体" w:eastAsia="黑体" w:hAnsi="黑体"/>
          <w:b/>
          <w:sz w:val="28"/>
          <w:szCs w:val="28"/>
        </w:rPr>
      </w:pPr>
      <w:r w:rsidRPr="00FC601D">
        <w:rPr>
          <w:rFonts w:ascii="黑体" w:eastAsia="黑体" w:hAnsi="黑体" w:hint="eastAsia"/>
          <w:b/>
          <w:sz w:val="28"/>
          <w:szCs w:val="28"/>
        </w:rPr>
        <w:lastRenderedPageBreak/>
        <w:t>财税法方向法律硕士（法学）专业学位课程设置、其他培养环节、教学计划及学分要求一览表</w:t>
      </w:r>
    </w:p>
    <w:p w:rsidR="00966E07" w:rsidRDefault="00966E07" w:rsidP="00966E07">
      <w:pPr>
        <w:jc w:val="center"/>
        <w:rPr>
          <w:rFonts w:eastAsia="黑体"/>
          <w:b/>
        </w:rPr>
      </w:pPr>
    </w:p>
    <w:tbl>
      <w:tblPr>
        <w:tblW w:w="1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1800"/>
        <w:gridCol w:w="1700"/>
        <w:gridCol w:w="709"/>
        <w:gridCol w:w="709"/>
        <w:gridCol w:w="709"/>
        <w:gridCol w:w="992"/>
        <w:gridCol w:w="850"/>
        <w:gridCol w:w="2060"/>
      </w:tblGrid>
      <w:tr w:rsidR="00966E07" w:rsidTr="005A04DF">
        <w:trPr>
          <w:trHeight w:val="1042"/>
          <w:jc w:val="center"/>
        </w:trPr>
        <w:tc>
          <w:tcPr>
            <w:tcW w:w="1242" w:type="dxa"/>
            <w:vAlign w:val="center"/>
          </w:tcPr>
          <w:p w:rsidR="00966E07" w:rsidRDefault="00966E07" w:rsidP="005A04DF">
            <w:pPr>
              <w:jc w:val="center"/>
              <w:rPr>
                <w:rFonts w:ascii="仿宋" w:eastAsia="仿宋" w:hAnsi="仿宋"/>
                <w:b/>
                <w:szCs w:val="24"/>
              </w:rPr>
            </w:pPr>
            <w:r>
              <w:rPr>
                <w:rFonts w:ascii="仿宋" w:eastAsia="仿宋" w:hAnsi="仿宋" w:hint="eastAsia"/>
                <w:b/>
                <w:szCs w:val="24"/>
              </w:rPr>
              <w:t>序号</w:t>
            </w:r>
          </w:p>
        </w:tc>
        <w:tc>
          <w:tcPr>
            <w:tcW w:w="2268" w:type="dxa"/>
            <w:vAlign w:val="center"/>
          </w:tcPr>
          <w:p w:rsidR="00966E07" w:rsidRDefault="00966E07" w:rsidP="005A04DF">
            <w:pPr>
              <w:ind w:left="-57" w:right="-57"/>
              <w:jc w:val="center"/>
              <w:rPr>
                <w:rFonts w:ascii="仿宋" w:eastAsia="仿宋" w:hAnsi="仿宋"/>
                <w:b/>
                <w:szCs w:val="24"/>
              </w:rPr>
            </w:pPr>
            <w:r>
              <w:rPr>
                <w:rFonts w:ascii="仿宋" w:eastAsia="仿宋" w:hAnsi="仿宋"/>
                <w:b/>
                <w:szCs w:val="24"/>
              </w:rPr>
              <w:t>课程名称</w:t>
            </w:r>
          </w:p>
        </w:tc>
        <w:tc>
          <w:tcPr>
            <w:tcW w:w="1800" w:type="dxa"/>
            <w:vAlign w:val="center"/>
          </w:tcPr>
          <w:p w:rsidR="00966E07" w:rsidRDefault="00966E07" w:rsidP="005A04DF">
            <w:pPr>
              <w:jc w:val="center"/>
              <w:rPr>
                <w:rFonts w:ascii="仿宋" w:eastAsia="仿宋" w:hAnsi="仿宋"/>
                <w:b/>
                <w:szCs w:val="24"/>
              </w:rPr>
            </w:pPr>
            <w:r>
              <w:rPr>
                <w:rFonts w:ascii="仿宋" w:eastAsia="仿宋" w:hAnsi="仿宋"/>
                <w:b/>
                <w:szCs w:val="24"/>
              </w:rPr>
              <w:t>课程</w:t>
            </w:r>
            <w:r>
              <w:rPr>
                <w:rFonts w:ascii="仿宋" w:eastAsia="仿宋" w:hAnsi="仿宋" w:hint="eastAsia"/>
                <w:b/>
                <w:szCs w:val="24"/>
              </w:rPr>
              <w:t>性质</w:t>
            </w:r>
          </w:p>
        </w:tc>
        <w:tc>
          <w:tcPr>
            <w:tcW w:w="1700" w:type="dxa"/>
            <w:vAlign w:val="center"/>
          </w:tcPr>
          <w:p w:rsidR="00966E07" w:rsidRDefault="00966E07" w:rsidP="005A04DF">
            <w:pPr>
              <w:ind w:left="-57" w:right="-57"/>
              <w:jc w:val="center"/>
              <w:rPr>
                <w:rFonts w:ascii="仿宋" w:eastAsia="仿宋" w:hAnsi="仿宋"/>
                <w:b/>
                <w:szCs w:val="24"/>
              </w:rPr>
            </w:pPr>
            <w:r>
              <w:rPr>
                <w:rFonts w:ascii="仿宋" w:eastAsia="仿宋" w:hAnsi="仿宋"/>
                <w:b/>
                <w:szCs w:val="24"/>
              </w:rPr>
              <w:t>课程代码</w:t>
            </w:r>
          </w:p>
        </w:tc>
        <w:tc>
          <w:tcPr>
            <w:tcW w:w="709" w:type="dxa"/>
            <w:vAlign w:val="center"/>
          </w:tcPr>
          <w:p w:rsidR="00966E07" w:rsidRDefault="00966E07" w:rsidP="005A04DF">
            <w:pPr>
              <w:ind w:left="-57" w:right="-57"/>
              <w:jc w:val="center"/>
              <w:rPr>
                <w:rFonts w:ascii="仿宋" w:eastAsia="仿宋" w:hAnsi="仿宋"/>
                <w:b/>
                <w:szCs w:val="24"/>
              </w:rPr>
            </w:pPr>
            <w:r>
              <w:rPr>
                <w:rFonts w:ascii="仿宋" w:eastAsia="仿宋" w:hAnsi="仿宋"/>
                <w:b/>
                <w:szCs w:val="24"/>
              </w:rPr>
              <w:t>学分</w:t>
            </w:r>
          </w:p>
        </w:tc>
        <w:tc>
          <w:tcPr>
            <w:tcW w:w="709" w:type="dxa"/>
            <w:vAlign w:val="center"/>
          </w:tcPr>
          <w:p w:rsidR="00966E07" w:rsidRDefault="00966E07" w:rsidP="005A04DF">
            <w:pPr>
              <w:ind w:left="-57" w:right="-57"/>
              <w:jc w:val="center"/>
              <w:rPr>
                <w:rFonts w:ascii="仿宋" w:eastAsia="仿宋" w:hAnsi="仿宋"/>
                <w:b/>
                <w:szCs w:val="24"/>
              </w:rPr>
            </w:pPr>
            <w:r>
              <w:rPr>
                <w:rFonts w:ascii="仿宋" w:eastAsia="仿宋" w:hAnsi="仿宋"/>
                <w:b/>
                <w:szCs w:val="24"/>
              </w:rPr>
              <w:t>学时</w:t>
            </w:r>
          </w:p>
        </w:tc>
        <w:tc>
          <w:tcPr>
            <w:tcW w:w="709" w:type="dxa"/>
            <w:vAlign w:val="center"/>
          </w:tcPr>
          <w:p w:rsidR="00966E07" w:rsidRDefault="00966E07" w:rsidP="005A04DF">
            <w:pPr>
              <w:ind w:left="-57" w:right="-57"/>
              <w:jc w:val="center"/>
              <w:rPr>
                <w:rFonts w:ascii="仿宋" w:eastAsia="仿宋" w:hAnsi="仿宋"/>
                <w:b/>
                <w:szCs w:val="24"/>
              </w:rPr>
            </w:pPr>
            <w:r>
              <w:rPr>
                <w:rFonts w:ascii="仿宋" w:eastAsia="仿宋" w:hAnsi="仿宋"/>
                <w:b/>
                <w:szCs w:val="24"/>
              </w:rPr>
              <w:t>开课</w:t>
            </w:r>
          </w:p>
          <w:p w:rsidR="00966E07" w:rsidRDefault="00966E07" w:rsidP="005A04DF">
            <w:pPr>
              <w:ind w:left="-57" w:right="-57"/>
              <w:jc w:val="center"/>
              <w:rPr>
                <w:rFonts w:ascii="仿宋" w:eastAsia="仿宋" w:hAnsi="仿宋"/>
                <w:b/>
                <w:szCs w:val="24"/>
              </w:rPr>
            </w:pPr>
            <w:r>
              <w:rPr>
                <w:rFonts w:ascii="仿宋" w:eastAsia="仿宋" w:hAnsi="仿宋"/>
                <w:b/>
                <w:szCs w:val="24"/>
              </w:rPr>
              <w:t>学期</w:t>
            </w:r>
          </w:p>
        </w:tc>
        <w:tc>
          <w:tcPr>
            <w:tcW w:w="992" w:type="dxa"/>
            <w:vAlign w:val="center"/>
          </w:tcPr>
          <w:p w:rsidR="00966E07" w:rsidRDefault="00966E07" w:rsidP="005A04DF">
            <w:pPr>
              <w:ind w:left="-57" w:right="-57"/>
              <w:jc w:val="center"/>
              <w:rPr>
                <w:rFonts w:ascii="仿宋" w:eastAsia="仿宋" w:hAnsi="仿宋"/>
                <w:b/>
                <w:szCs w:val="24"/>
              </w:rPr>
            </w:pPr>
            <w:r>
              <w:rPr>
                <w:rFonts w:ascii="仿宋" w:eastAsia="仿宋" w:hAnsi="仿宋"/>
                <w:b/>
                <w:szCs w:val="24"/>
              </w:rPr>
              <w:t>教学</w:t>
            </w:r>
          </w:p>
          <w:p w:rsidR="00966E07" w:rsidRDefault="00966E07" w:rsidP="005A04DF">
            <w:pPr>
              <w:ind w:left="-57" w:right="-57"/>
              <w:jc w:val="center"/>
              <w:rPr>
                <w:rFonts w:ascii="仿宋" w:eastAsia="仿宋" w:hAnsi="仿宋"/>
                <w:b/>
                <w:szCs w:val="24"/>
              </w:rPr>
            </w:pPr>
            <w:r>
              <w:rPr>
                <w:rFonts w:ascii="仿宋" w:eastAsia="仿宋" w:hAnsi="仿宋"/>
                <w:b/>
                <w:szCs w:val="24"/>
              </w:rPr>
              <w:t>方式</w:t>
            </w:r>
          </w:p>
        </w:tc>
        <w:tc>
          <w:tcPr>
            <w:tcW w:w="850" w:type="dxa"/>
            <w:vAlign w:val="center"/>
          </w:tcPr>
          <w:p w:rsidR="00966E07" w:rsidRDefault="00966E07" w:rsidP="005A04DF">
            <w:pPr>
              <w:ind w:left="-57" w:right="-57"/>
              <w:jc w:val="center"/>
              <w:rPr>
                <w:rFonts w:ascii="仿宋" w:eastAsia="仿宋" w:hAnsi="仿宋"/>
                <w:b/>
                <w:kern w:val="24"/>
                <w:szCs w:val="24"/>
              </w:rPr>
            </w:pPr>
            <w:r>
              <w:rPr>
                <w:rFonts w:ascii="仿宋" w:eastAsia="仿宋" w:hAnsi="仿宋"/>
                <w:b/>
                <w:kern w:val="24"/>
                <w:szCs w:val="24"/>
              </w:rPr>
              <w:t>考核</w:t>
            </w:r>
          </w:p>
          <w:p w:rsidR="00966E07" w:rsidRDefault="00966E07" w:rsidP="005A04DF">
            <w:pPr>
              <w:ind w:left="-57" w:right="-57"/>
              <w:jc w:val="center"/>
              <w:rPr>
                <w:rFonts w:ascii="仿宋" w:eastAsia="仿宋" w:hAnsi="仿宋"/>
                <w:b/>
                <w:kern w:val="24"/>
                <w:szCs w:val="24"/>
              </w:rPr>
            </w:pPr>
            <w:r>
              <w:rPr>
                <w:rFonts w:ascii="仿宋" w:eastAsia="仿宋" w:hAnsi="仿宋"/>
                <w:b/>
                <w:kern w:val="24"/>
                <w:szCs w:val="24"/>
              </w:rPr>
              <w:t>方式</w:t>
            </w:r>
          </w:p>
        </w:tc>
        <w:tc>
          <w:tcPr>
            <w:tcW w:w="2060" w:type="dxa"/>
            <w:vAlign w:val="center"/>
          </w:tcPr>
          <w:p w:rsidR="00966E07" w:rsidRDefault="00966E07" w:rsidP="005A04DF">
            <w:pPr>
              <w:jc w:val="center"/>
              <w:rPr>
                <w:rFonts w:ascii="仿宋" w:eastAsia="仿宋" w:hAnsi="仿宋"/>
                <w:b/>
                <w:szCs w:val="24"/>
              </w:rPr>
            </w:pPr>
            <w:r>
              <w:rPr>
                <w:rFonts w:ascii="仿宋" w:eastAsia="仿宋" w:hAnsi="仿宋"/>
                <w:b/>
                <w:szCs w:val="24"/>
              </w:rPr>
              <w:t>备  注</w:t>
            </w:r>
          </w:p>
        </w:tc>
      </w:tr>
      <w:tr w:rsidR="00966E07" w:rsidTr="005A04DF">
        <w:trPr>
          <w:cantSplit/>
          <w:trHeight w:val="775"/>
          <w:jc w:val="center"/>
        </w:trPr>
        <w:tc>
          <w:tcPr>
            <w:tcW w:w="1242" w:type="dxa"/>
            <w:vAlign w:val="center"/>
          </w:tcPr>
          <w:p w:rsidR="00966E07" w:rsidRPr="00292CAD" w:rsidRDefault="00966E07" w:rsidP="005A04DF">
            <w:pPr>
              <w:jc w:val="center"/>
              <w:rPr>
                <w:rFonts w:ascii="宋体" w:hAnsi="宋体"/>
                <w:szCs w:val="24"/>
              </w:rPr>
            </w:pPr>
            <w:r w:rsidRPr="00292CAD">
              <w:rPr>
                <w:rFonts w:ascii="宋体" w:hAnsi="宋体" w:hint="eastAsia"/>
                <w:szCs w:val="24"/>
              </w:rPr>
              <w:t>1</w:t>
            </w:r>
          </w:p>
        </w:tc>
        <w:tc>
          <w:tcPr>
            <w:tcW w:w="2268" w:type="dxa"/>
            <w:vAlign w:val="center"/>
          </w:tcPr>
          <w:p w:rsidR="00966E07" w:rsidRPr="00292CAD" w:rsidRDefault="00966E07" w:rsidP="005A04DF">
            <w:pPr>
              <w:adjustRightInd w:val="0"/>
              <w:snapToGrid w:val="0"/>
              <w:jc w:val="center"/>
              <w:rPr>
                <w:rFonts w:ascii="宋体" w:hAnsi="宋体" w:cs="仿宋_GB2312"/>
                <w:szCs w:val="24"/>
              </w:rPr>
            </w:pPr>
            <w:r w:rsidRPr="00292CAD">
              <w:rPr>
                <w:rFonts w:ascii="宋体" w:hAnsi="宋体" w:hint="eastAsia"/>
              </w:rPr>
              <w:t>第一外国语</w:t>
            </w:r>
          </w:p>
        </w:tc>
        <w:tc>
          <w:tcPr>
            <w:tcW w:w="1800" w:type="dxa"/>
            <w:tcBorders>
              <w:bottom w:val="single" w:sz="4" w:space="0" w:color="auto"/>
            </w:tcBorders>
            <w:vAlign w:val="center"/>
          </w:tcPr>
          <w:p w:rsidR="00966E07" w:rsidRPr="00292CAD" w:rsidRDefault="00966E07" w:rsidP="005A04DF">
            <w:pPr>
              <w:adjustRightInd w:val="0"/>
              <w:snapToGrid w:val="0"/>
              <w:jc w:val="center"/>
              <w:rPr>
                <w:rFonts w:ascii="宋体" w:hAnsi="宋体" w:cs="仿宋_GB2312"/>
                <w:szCs w:val="24"/>
              </w:rPr>
            </w:pPr>
            <w:r w:rsidRPr="00292CAD">
              <w:rPr>
                <w:rFonts w:ascii="宋体" w:hAnsi="宋体" w:cs="仿宋_GB2312" w:hint="eastAsia"/>
                <w:szCs w:val="24"/>
              </w:rPr>
              <w:t>公共必修</w:t>
            </w:r>
          </w:p>
        </w:tc>
        <w:tc>
          <w:tcPr>
            <w:tcW w:w="1700" w:type="dxa"/>
            <w:tcBorders>
              <w:bottom w:val="single" w:sz="4" w:space="0" w:color="auto"/>
            </w:tcBorders>
            <w:vAlign w:val="center"/>
          </w:tcPr>
          <w:p w:rsidR="00966E07" w:rsidRPr="00292CAD" w:rsidRDefault="00966E07" w:rsidP="005A04DF">
            <w:pPr>
              <w:ind w:left="-57" w:right="-57"/>
              <w:jc w:val="center"/>
              <w:rPr>
                <w:rFonts w:ascii="宋体" w:hAnsi="宋体" w:cs="仿宋_GB2312"/>
                <w:szCs w:val="24"/>
              </w:rPr>
            </w:pPr>
          </w:p>
        </w:tc>
        <w:tc>
          <w:tcPr>
            <w:tcW w:w="709" w:type="dxa"/>
            <w:tcBorders>
              <w:bottom w:val="single" w:sz="4" w:space="0" w:color="auto"/>
            </w:tcBorders>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4</w:t>
            </w:r>
          </w:p>
        </w:tc>
        <w:tc>
          <w:tcPr>
            <w:tcW w:w="709" w:type="dxa"/>
            <w:tcBorders>
              <w:bottom w:val="single" w:sz="4" w:space="0" w:color="auto"/>
            </w:tcBorders>
            <w:vAlign w:val="center"/>
          </w:tcPr>
          <w:p w:rsidR="00966E07" w:rsidRPr="00292CAD" w:rsidRDefault="00966E07" w:rsidP="005A04DF">
            <w:pPr>
              <w:jc w:val="center"/>
              <w:rPr>
                <w:rFonts w:ascii="宋体" w:hAnsi="宋体" w:cs="仿宋_GB2312"/>
                <w:szCs w:val="24"/>
              </w:rPr>
            </w:pPr>
            <w:r w:rsidRPr="00292CAD">
              <w:rPr>
                <w:rFonts w:ascii="宋体" w:hAnsi="宋体" w:cs="仿宋_GB2312" w:hint="eastAsia"/>
                <w:szCs w:val="24"/>
              </w:rPr>
              <w:t>72</w:t>
            </w:r>
          </w:p>
        </w:tc>
        <w:tc>
          <w:tcPr>
            <w:tcW w:w="709" w:type="dxa"/>
            <w:tcBorders>
              <w:bottom w:val="single" w:sz="4" w:space="0" w:color="auto"/>
            </w:tcBorders>
            <w:vAlign w:val="center"/>
          </w:tcPr>
          <w:p w:rsidR="00966E07" w:rsidRPr="00292CAD" w:rsidRDefault="00966E07" w:rsidP="005A04DF">
            <w:pPr>
              <w:jc w:val="center"/>
              <w:rPr>
                <w:rFonts w:ascii="宋体" w:hAnsi="宋体" w:cs="仿宋_GB2312"/>
                <w:szCs w:val="24"/>
              </w:rPr>
            </w:pPr>
            <w:r w:rsidRPr="00292CAD">
              <w:rPr>
                <w:rFonts w:ascii="宋体" w:hAnsi="宋体" w:cs="仿宋_GB2312" w:hint="eastAsia"/>
                <w:szCs w:val="24"/>
              </w:rPr>
              <w:t>1</w:t>
            </w:r>
          </w:p>
        </w:tc>
        <w:tc>
          <w:tcPr>
            <w:tcW w:w="992" w:type="dxa"/>
            <w:tcBorders>
              <w:bottom w:val="single" w:sz="4" w:space="0" w:color="auto"/>
            </w:tcBorders>
            <w:vAlign w:val="center"/>
          </w:tcPr>
          <w:p w:rsidR="00966E07" w:rsidRPr="00292CAD" w:rsidRDefault="00966E07" w:rsidP="005A04DF">
            <w:pPr>
              <w:jc w:val="center"/>
              <w:rPr>
                <w:rFonts w:ascii="宋体" w:hAnsi="宋体" w:cs="仿宋_GB2312"/>
                <w:szCs w:val="24"/>
              </w:rPr>
            </w:pPr>
            <w:r w:rsidRPr="00292CAD">
              <w:rPr>
                <w:rFonts w:ascii="宋体" w:hAnsi="宋体" w:cs="仿宋_GB2312" w:hint="eastAsia"/>
                <w:szCs w:val="24"/>
              </w:rPr>
              <w:t>讲授</w:t>
            </w:r>
          </w:p>
        </w:tc>
        <w:tc>
          <w:tcPr>
            <w:tcW w:w="850" w:type="dxa"/>
            <w:tcBorders>
              <w:bottom w:val="single" w:sz="4" w:space="0" w:color="auto"/>
            </w:tcBorders>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考试</w:t>
            </w:r>
          </w:p>
        </w:tc>
        <w:tc>
          <w:tcPr>
            <w:tcW w:w="2060" w:type="dxa"/>
            <w:tcBorders>
              <w:bottom w:val="single" w:sz="4" w:space="0" w:color="auto"/>
            </w:tcBorders>
            <w:vAlign w:val="center"/>
          </w:tcPr>
          <w:p w:rsidR="00966E07" w:rsidRPr="00292CAD" w:rsidRDefault="00966E07" w:rsidP="005A04DF">
            <w:pPr>
              <w:jc w:val="center"/>
              <w:rPr>
                <w:rFonts w:ascii="宋体" w:hAnsi="宋体" w:cs="仿宋_GB2312"/>
                <w:szCs w:val="24"/>
              </w:rPr>
            </w:pPr>
          </w:p>
        </w:tc>
      </w:tr>
      <w:tr w:rsidR="00966E07" w:rsidTr="005A04DF">
        <w:trPr>
          <w:cantSplit/>
          <w:trHeight w:val="719"/>
          <w:jc w:val="center"/>
        </w:trPr>
        <w:tc>
          <w:tcPr>
            <w:tcW w:w="1242" w:type="dxa"/>
            <w:vAlign w:val="center"/>
          </w:tcPr>
          <w:p w:rsidR="00966E07" w:rsidRPr="00292CAD" w:rsidRDefault="00966E07" w:rsidP="005A04DF">
            <w:pPr>
              <w:jc w:val="center"/>
              <w:rPr>
                <w:rFonts w:ascii="宋体" w:hAnsi="宋体"/>
                <w:szCs w:val="24"/>
              </w:rPr>
            </w:pPr>
            <w:r w:rsidRPr="00292CAD">
              <w:rPr>
                <w:rFonts w:ascii="宋体" w:hAnsi="宋体" w:hint="eastAsia"/>
                <w:szCs w:val="24"/>
              </w:rPr>
              <w:t>2</w:t>
            </w:r>
          </w:p>
        </w:tc>
        <w:tc>
          <w:tcPr>
            <w:tcW w:w="2268" w:type="dxa"/>
            <w:vAlign w:val="center"/>
          </w:tcPr>
          <w:p w:rsidR="00966E07" w:rsidRPr="00292CAD" w:rsidRDefault="00966E07" w:rsidP="005A04DF">
            <w:pPr>
              <w:snapToGrid w:val="0"/>
              <w:jc w:val="center"/>
              <w:rPr>
                <w:rFonts w:ascii="宋体" w:hAnsi="宋体" w:cs="仿宋_GB2312"/>
                <w:szCs w:val="24"/>
              </w:rPr>
            </w:pPr>
            <w:r w:rsidRPr="00292CAD">
              <w:rPr>
                <w:rFonts w:ascii="宋体" w:hAnsi="宋体" w:hint="eastAsia"/>
              </w:rPr>
              <w:t>中国特色社会主义理论与实践研究</w:t>
            </w:r>
          </w:p>
        </w:tc>
        <w:tc>
          <w:tcPr>
            <w:tcW w:w="1800" w:type="dxa"/>
            <w:tcBorders>
              <w:bottom w:val="single" w:sz="4" w:space="0" w:color="auto"/>
            </w:tcBorders>
            <w:vAlign w:val="center"/>
          </w:tcPr>
          <w:p w:rsidR="00966E07" w:rsidRPr="00292CAD" w:rsidRDefault="00966E07" w:rsidP="005A04DF">
            <w:pPr>
              <w:snapToGrid w:val="0"/>
              <w:jc w:val="center"/>
              <w:rPr>
                <w:rFonts w:ascii="宋体" w:hAnsi="宋体" w:cs="仿宋_GB2312"/>
                <w:szCs w:val="24"/>
              </w:rPr>
            </w:pPr>
            <w:r w:rsidRPr="00292CAD">
              <w:rPr>
                <w:rFonts w:ascii="宋体" w:hAnsi="宋体" w:cs="仿宋_GB2312" w:hint="eastAsia"/>
                <w:szCs w:val="24"/>
              </w:rPr>
              <w:t>公共必修</w:t>
            </w:r>
          </w:p>
        </w:tc>
        <w:tc>
          <w:tcPr>
            <w:tcW w:w="1700" w:type="dxa"/>
            <w:tcBorders>
              <w:bottom w:val="single" w:sz="4" w:space="0" w:color="auto"/>
            </w:tcBorders>
            <w:vAlign w:val="center"/>
          </w:tcPr>
          <w:p w:rsidR="00966E07" w:rsidRPr="00292CAD" w:rsidRDefault="00966E07" w:rsidP="005A04DF">
            <w:pPr>
              <w:ind w:left="-57" w:right="-57"/>
              <w:jc w:val="center"/>
              <w:rPr>
                <w:rFonts w:ascii="宋体" w:hAnsi="宋体" w:cs="仿宋_GB2312"/>
                <w:szCs w:val="24"/>
              </w:rPr>
            </w:pPr>
          </w:p>
        </w:tc>
        <w:tc>
          <w:tcPr>
            <w:tcW w:w="709" w:type="dxa"/>
            <w:tcBorders>
              <w:bottom w:val="single" w:sz="4" w:space="0" w:color="auto"/>
            </w:tcBorders>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2</w:t>
            </w:r>
          </w:p>
        </w:tc>
        <w:tc>
          <w:tcPr>
            <w:tcW w:w="709" w:type="dxa"/>
            <w:tcBorders>
              <w:bottom w:val="single" w:sz="4" w:space="0" w:color="auto"/>
            </w:tcBorders>
            <w:vAlign w:val="center"/>
          </w:tcPr>
          <w:p w:rsidR="00966E07" w:rsidRPr="00292CAD" w:rsidRDefault="00966E07" w:rsidP="005A04DF">
            <w:pPr>
              <w:jc w:val="center"/>
              <w:rPr>
                <w:rFonts w:ascii="宋体" w:hAnsi="宋体" w:cs="仿宋_GB2312"/>
                <w:szCs w:val="24"/>
              </w:rPr>
            </w:pPr>
            <w:r w:rsidRPr="00292CAD">
              <w:rPr>
                <w:rFonts w:ascii="宋体" w:hAnsi="宋体" w:cs="仿宋_GB2312" w:hint="eastAsia"/>
                <w:szCs w:val="24"/>
              </w:rPr>
              <w:t>36</w:t>
            </w:r>
          </w:p>
        </w:tc>
        <w:tc>
          <w:tcPr>
            <w:tcW w:w="709" w:type="dxa"/>
            <w:tcBorders>
              <w:bottom w:val="single" w:sz="4" w:space="0" w:color="auto"/>
            </w:tcBorders>
            <w:vAlign w:val="center"/>
          </w:tcPr>
          <w:p w:rsidR="00966E07" w:rsidRPr="00292CAD" w:rsidRDefault="00966E07" w:rsidP="005A04DF">
            <w:pPr>
              <w:jc w:val="center"/>
              <w:rPr>
                <w:rFonts w:ascii="宋体" w:hAnsi="宋体" w:cs="仿宋_GB2312"/>
                <w:szCs w:val="24"/>
              </w:rPr>
            </w:pPr>
            <w:r w:rsidRPr="00292CAD">
              <w:rPr>
                <w:rFonts w:ascii="宋体" w:hAnsi="宋体" w:cs="仿宋_GB2312" w:hint="eastAsia"/>
                <w:szCs w:val="24"/>
              </w:rPr>
              <w:t>1</w:t>
            </w:r>
          </w:p>
        </w:tc>
        <w:tc>
          <w:tcPr>
            <w:tcW w:w="992" w:type="dxa"/>
            <w:tcBorders>
              <w:bottom w:val="single" w:sz="4" w:space="0" w:color="auto"/>
            </w:tcBorders>
            <w:vAlign w:val="center"/>
          </w:tcPr>
          <w:p w:rsidR="00966E07" w:rsidRPr="00292CAD" w:rsidRDefault="00966E07" w:rsidP="005A04DF">
            <w:pPr>
              <w:jc w:val="center"/>
              <w:rPr>
                <w:rFonts w:ascii="宋体" w:hAnsi="宋体" w:cs="仿宋_GB2312"/>
                <w:szCs w:val="24"/>
              </w:rPr>
            </w:pPr>
            <w:r w:rsidRPr="00292CAD">
              <w:rPr>
                <w:rFonts w:ascii="宋体" w:hAnsi="宋体" w:cs="仿宋_GB2312" w:hint="eastAsia"/>
                <w:szCs w:val="24"/>
              </w:rPr>
              <w:t>讲授</w:t>
            </w:r>
          </w:p>
        </w:tc>
        <w:tc>
          <w:tcPr>
            <w:tcW w:w="850" w:type="dxa"/>
            <w:tcBorders>
              <w:bottom w:val="single" w:sz="4" w:space="0" w:color="auto"/>
            </w:tcBorders>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考试</w:t>
            </w:r>
          </w:p>
        </w:tc>
        <w:tc>
          <w:tcPr>
            <w:tcW w:w="2060" w:type="dxa"/>
            <w:tcBorders>
              <w:bottom w:val="single" w:sz="4" w:space="0" w:color="auto"/>
            </w:tcBorders>
            <w:vAlign w:val="center"/>
          </w:tcPr>
          <w:p w:rsidR="00966E07" w:rsidRPr="00292CAD" w:rsidRDefault="00966E07" w:rsidP="005A04DF">
            <w:pPr>
              <w:jc w:val="center"/>
              <w:rPr>
                <w:rFonts w:ascii="宋体" w:hAnsi="宋体" w:cs="仿宋_GB2312"/>
                <w:szCs w:val="24"/>
              </w:rPr>
            </w:pPr>
          </w:p>
        </w:tc>
      </w:tr>
      <w:tr w:rsidR="00966E07" w:rsidTr="005A04DF">
        <w:trPr>
          <w:cantSplit/>
          <w:trHeight w:val="698"/>
          <w:jc w:val="center"/>
        </w:trPr>
        <w:tc>
          <w:tcPr>
            <w:tcW w:w="1242" w:type="dxa"/>
            <w:vAlign w:val="center"/>
          </w:tcPr>
          <w:p w:rsidR="00966E07" w:rsidRPr="00292CAD" w:rsidRDefault="00966E07" w:rsidP="005A04DF">
            <w:pPr>
              <w:jc w:val="center"/>
              <w:rPr>
                <w:rFonts w:ascii="宋体" w:hAnsi="宋体"/>
                <w:szCs w:val="24"/>
              </w:rPr>
            </w:pPr>
            <w:r w:rsidRPr="00292CAD">
              <w:rPr>
                <w:rFonts w:ascii="宋体" w:hAnsi="宋体" w:hint="eastAsia"/>
                <w:szCs w:val="24"/>
              </w:rPr>
              <w:t>3</w:t>
            </w:r>
          </w:p>
        </w:tc>
        <w:tc>
          <w:tcPr>
            <w:tcW w:w="2268" w:type="dxa"/>
            <w:vAlign w:val="center"/>
          </w:tcPr>
          <w:p w:rsidR="00966E07" w:rsidRPr="00292CAD" w:rsidRDefault="00966E07" w:rsidP="005A04DF">
            <w:pPr>
              <w:ind w:right="-57"/>
              <w:jc w:val="center"/>
              <w:rPr>
                <w:rFonts w:ascii="宋体" w:hAnsi="宋体" w:cs="仿宋_GB2312"/>
                <w:szCs w:val="24"/>
              </w:rPr>
            </w:pPr>
            <w:r w:rsidRPr="00292CAD">
              <w:rPr>
                <w:rFonts w:ascii="宋体" w:hAnsi="宋体" w:hint="eastAsia"/>
              </w:rPr>
              <w:t>民法学专题</w:t>
            </w:r>
          </w:p>
        </w:tc>
        <w:tc>
          <w:tcPr>
            <w:tcW w:w="1800" w:type="dxa"/>
            <w:vAlign w:val="center"/>
          </w:tcPr>
          <w:p w:rsidR="00966E07" w:rsidRPr="00292CAD" w:rsidRDefault="00966E07" w:rsidP="005A04DF">
            <w:pPr>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ind w:left="-57" w:right="-57"/>
              <w:jc w:val="center"/>
              <w:rPr>
                <w:rFonts w:ascii="宋体" w:hAnsi="宋体" w:cs="仿宋_GB2312"/>
                <w:szCs w:val="24"/>
              </w:rPr>
            </w:pPr>
          </w:p>
        </w:tc>
        <w:tc>
          <w:tcPr>
            <w:tcW w:w="709" w:type="dxa"/>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4</w:t>
            </w:r>
          </w:p>
        </w:tc>
        <w:tc>
          <w:tcPr>
            <w:tcW w:w="709" w:type="dxa"/>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72</w:t>
            </w:r>
          </w:p>
        </w:tc>
        <w:tc>
          <w:tcPr>
            <w:tcW w:w="709" w:type="dxa"/>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1</w:t>
            </w:r>
          </w:p>
        </w:tc>
        <w:tc>
          <w:tcPr>
            <w:tcW w:w="992" w:type="dxa"/>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snapToGrid w:val="0"/>
              <w:jc w:val="center"/>
              <w:rPr>
                <w:rFonts w:ascii="宋体" w:hAnsi="宋体" w:cs="仿宋_GB2312"/>
                <w:szCs w:val="24"/>
              </w:rPr>
            </w:pPr>
          </w:p>
        </w:tc>
      </w:tr>
      <w:tr w:rsidR="00966E07" w:rsidTr="005A04DF">
        <w:trPr>
          <w:cantSplit/>
          <w:trHeight w:val="827"/>
          <w:jc w:val="center"/>
        </w:trPr>
        <w:tc>
          <w:tcPr>
            <w:tcW w:w="1242" w:type="dxa"/>
            <w:vAlign w:val="center"/>
          </w:tcPr>
          <w:p w:rsidR="00966E07" w:rsidRPr="00292CAD" w:rsidRDefault="00966E07" w:rsidP="005A04DF">
            <w:pPr>
              <w:spacing w:line="400" w:lineRule="exact"/>
              <w:jc w:val="center"/>
              <w:rPr>
                <w:rFonts w:ascii="宋体" w:hAnsi="宋体"/>
                <w:szCs w:val="24"/>
              </w:rPr>
            </w:pPr>
            <w:r w:rsidRPr="00292CAD">
              <w:rPr>
                <w:rFonts w:ascii="宋体" w:hAnsi="宋体" w:hint="eastAsia"/>
                <w:szCs w:val="24"/>
              </w:rPr>
              <w:t>4</w:t>
            </w:r>
          </w:p>
        </w:tc>
        <w:tc>
          <w:tcPr>
            <w:tcW w:w="2268" w:type="dxa"/>
            <w:vAlign w:val="center"/>
          </w:tcPr>
          <w:p w:rsidR="00966E07" w:rsidRPr="00292CAD" w:rsidRDefault="00966E07" w:rsidP="005A04DF">
            <w:pPr>
              <w:spacing w:line="400" w:lineRule="exact"/>
              <w:ind w:right="-57"/>
              <w:jc w:val="center"/>
              <w:rPr>
                <w:rFonts w:ascii="宋体" w:hAnsi="宋体" w:cs="仿宋_GB2312"/>
                <w:szCs w:val="24"/>
              </w:rPr>
            </w:pPr>
            <w:r w:rsidRPr="00292CAD">
              <w:rPr>
                <w:rFonts w:ascii="宋体" w:hAnsi="宋体" w:hint="eastAsia"/>
              </w:rPr>
              <w:t>刑法学专题</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54</w:t>
            </w:r>
          </w:p>
        </w:tc>
        <w:tc>
          <w:tcPr>
            <w:tcW w:w="709"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1</w:t>
            </w:r>
          </w:p>
        </w:tc>
        <w:tc>
          <w:tcPr>
            <w:tcW w:w="992"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snapToGrid w:val="0"/>
              <w:spacing w:line="400" w:lineRule="exact"/>
              <w:jc w:val="center"/>
              <w:rPr>
                <w:rFonts w:ascii="宋体" w:hAnsi="宋体" w:cs="仿宋_GB2312"/>
                <w:szCs w:val="24"/>
              </w:rPr>
            </w:pPr>
          </w:p>
        </w:tc>
      </w:tr>
      <w:tr w:rsidR="00966E07" w:rsidTr="005A04DF">
        <w:trPr>
          <w:cantSplit/>
          <w:trHeight w:val="1326"/>
          <w:jc w:val="center"/>
        </w:trPr>
        <w:tc>
          <w:tcPr>
            <w:tcW w:w="124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5</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hint="eastAsia"/>
              </w:rPr>
              <w:t>行政法与行政诉讼法专题</w:t>
            </w:r>
          </w:p>
        </w:tc>
        <w:tc>
          <w:tcPr>
            <w:tcW w:w="180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54</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spacing w:line="400" w:lineRule="exact"/>
              <w:ind w:left="-57" w:right="-57"/>
              <w:jc w:val="center"/>
              <w:rPr>
                <w:rFonts w:ascii="宋体" w:hAnsi="宋体" w:cs="仿宋_GB2312"/>
                <w:szCs w:val="24"/>
              </w:rPr>
            </w:pPr>
          </w:p>
        </w:tc>
      </w:tr>
      <w:tr w:rsidR="00966E07" w:rsidTr="005A04DF">
        <w:trPr>
          <w:cantSplit/>
          <w:trHeight w:val="645"/>
          <w:jc w:val="center"/>
        </w:trPr>
        <w:tc>
          <w:tcPr>
            <w:tcW w:w="1242" w:type="dxa"/>
            <w:vAlign w:val="center"/>
          </w:tcPr>
          <w:p w:rsidR="00966E07" w:rsidRPr="00292CAD" w:rsidRDefault="00966E07" w:rsidP="005A04DF">
            <w:pPr>
              <w:spacing w:line="400" w:lineRule="exact"/>
              <w:jc w:val="center"/>
              <w:rPr>
                <w:rFonts w:ascii="宋体" w:hAnsi="宋体"/>
                <w:szCs w:val="24"/>
              </w:rPr>
            </w:pPr>
            <w:r w:rsidRPr="00292CAD">
              <w:rPr>
                <w:rFonts w:ascii="宋体" w:hAnsi="宋体" w:hint="eastAsia"/>
                <w:szCs w:val="24"/>
              </w:rPr>
              <w:t>6</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hint="eastAsia"/>
              </w:rPr>
              <w:t>公司法与证券法专题</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54</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79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7</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hint="eastAsia"/>
              </w:rPr>
              <w:t xml:space="preserve">. </w:t>
            </w:r>
            <w:r w:rsidRPr="00292CAD">
              <w:rPr>
                <w:rFonts w:ascii="宋体" w:hAnsi="宋体" w:hint="eastAsia"/>
              </w:rPr>
              <w:t>民事诉讼法专题</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86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lastRenderedPageBreak/>
              <w:t xml:space="preserve">    8</w:t>
            </w:r>
          </w:p>
        </w:tc>
        <w:tc>
          <w:tcPr>
            <w:tcW w:w="2268" w:type="dxa"/>
            <w:vAlign w:val="center"/>
          </w:tcPr>
          <w:p w:rsidR="00966E07" w:rsidRPr="00292CAD" w:rsidRDefault="00966E07" w:rsidP="005A04DF">
            <w:pPr>
              <w:spacing w:line="400" w:lineRule="exact"/>
              <w:ind w:left="-57" w:right="-57" w:firstLineChars="200" w:firstLine="480"/>
              <w:rPr>
                <w:rFonts w:ascii="宋体" w:hAnsi="宋体" w:cs="仿宋_GB2312"/>
                <w:szCs w:val="24"/>
              </w:rPr>
            </w:pPr>
            <w:r w:rsidRPr="00292CAD">
              <w:rPr>
                <w:rFonts w:ascii="宋体" w:hAnsi="宋体" w:hint="eastAsia"/>
              </w:rPr>
              <w:t>刑事诉讼法专题</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87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9</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hint="eastAsia"/>
              </w:rPr>
              <w:t>法律文书写作、法律谈判与诉讼技能</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18</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55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10</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hint="eastAsia"/>
              </w:rPr>
              <w:t>法律职业伦理</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18</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60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11</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hint="eastAsia"/>
              </w:rPr>
              <w:t>法学方法论与论文写作</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法学基础必修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18</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79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12</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财政法</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1</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630"/>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13</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税法原理</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3</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54</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690"/>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14</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会计学与会计法</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79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15</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国际税法</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83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16</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审计与审计法</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w:t>
            </w:r>
            <w:r>
              <w:rPr>
                <w:rFonts w:ascii="宋体" w:hAnsi="宋体" w:cs="仿宋_GB2312" w:hint="eastAsia"/>
                <w:szCs w:val="24"/>
              </w:rPr>
              <w:t>必修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考试</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78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17</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财税法前沿讲座</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法学专业选修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考查</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840"/>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lastRenderedPageBreak/>
              <w:t xml:space="preserve">   18</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税法实务</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w:t>
            </w:r>
            <w:r>
              <w:rPr>
                <w:rFonts w:ascii="宋体" w:hAnsi="宋体" w:cs="仿宋_GB2312" w:hint="eastAsia"/>
                <w:szCs w:val="24"/>
              </w:rPr>
              <w:t>选修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考查</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760"/>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19</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税收筹划与法律</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w:t>
            </w:r>
            <w:r>
              <w:rPr>
                <w:rFonts w:ascii="宋体" w:hAnsi="宋体" w:cs="仿宋_GB2312" w:hint="eastAsia"/>
                <w:szCs w:val="24"/>
              </w:rPr>
              <w:t>选修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考查</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76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20</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hint="eastAsia"/>
              </w:rPr>
              <w:t>公司财务与法律</w:t>
            </w:r>
          </w:p>
        </w:tc>
        <w:tc>
          <w:tcPr>
            <w:tcW w:w="1800" w:type="dxa"/>
            <w:vAlign w:val="center"/>
          </w:tcPr>
          <w:p w:rsidR="00966E07" w:rsidRPr="00292CAD" w:rsidRDefault="00966E07" w:rsidP="005A04DF">
            <w:pPr>
              <w:spacing w:line="400" w:lineRule="exact"/>
              <w:jc w:val="center"/>
              <w:rPr>
                <w:rFonts w:ascii="宋体" w:hAnsi="宋体" w:cs="仿宋_GB2312"/>
                <w:szCs w:val="24"/>
              </w:rPr>
            </w:pPr>
            <w:r w:rsidRPr="00292CAD">
              <w:rPr>
                <w:rFonts w:ascii="宋体" w:hAnsi="宋体" w:cs="仿宋_GB2312" w:hint="eastAsia"/>
                <w:szCs w:val="24"/>
              </w:rPr>
              <w:t>法学专业</w:t>
            </w:r>
            <w:r>
              <w:rPr>
                <w:rFonts w:ascii="宋体" w:hAnsi="宋体" w:cs="仿宋_GB2312" w:hint="eastAsia"/>
                <w:szCs w:val="24"/>
              </w:rPr>
              <w:t>选修</w:t>
            </w: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2</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讲授与研讨</w:t>
            </w: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cs="仿宋_GB2312" w:hint="eastAsia"/>
                <w:szCs w:val="24"/>
              </w:rPr>
              <w:t>考查</w:t>
            </w: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638"/>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2</w:t>
            </w:r>
            <w:r>
              <w:rPr>
                <w:rFonts w:ascii="宋体" w:hAnsi="宋体" w:hint="eastAsia"/>
                <w:szCs w:val="24"/>
              </w:rPr>
              <w:t>1</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Pr>
                <w:rFonts w:ascii="宋体" w:hAnsi="宋体" w:hint="eastAsia"/>
              </w:rPr>
              <w:t>专业</w:t>
            </w:r>
            <w:r w:rsidRPr="00292CAD">
              <w:rPr>
                <w:rFonts w:ascii="宋体" w:hAnsi="宋体" w:hint="eastAsia"/>
              </w:rPr>
              <w:t>实习</w:t>
            </w:r>
          </w:p>
        </w:tc>
        <w:tc>
          <w:tcPr>
            <w:tcW w:w="1800" w:type="dxa"/>
            <w:vAlign w:val="center"/>
          </w:tcPr>
          <w:p w:rsidR="00966E07" w:rsidRPr="00292CAD" w:rsidRDefault="00966E07" w:rsidP="005A04DF">
            <w:pPr>
              <w:spacing w:line="400" w:lineRule="exact"/>
              <w:jc w:val="center"/>
              <w:rPr>
                <w:rFonts w:ascii="宋体" w:hAnsi="宋体" w:cs="仿宋_GB2312"/>
                <w:szCs w:val="24"/>
              </w:rPr>
            </w:pP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6</w:t>
            </w:r>
            <w:r w:rsidRPr="00292CAD">
              <w:rPr>
                <w:rFonts w:ascii="宋体" w:hAnsi="宋体" w:cs="仿宋_GB2312" w:hint="eastAsia"/>
                <w:szCs w:val="24"/>
              </w:rPr>
              <w:t>个月</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6</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3</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795"/>
          <w:jc w:val="center"/>
        </w:trPr>
        <w:tc>
          <w:tcPr>
            <w:tcW w:w="1242" w:type="dxa"/>
            <w:vAlign w:val="center"/>
          </w:tcPr>
          <w:p w:rsidR="00966E07" w:rsidRPr="00292CAD" w:rsidRDefault="00966E07" w:rsidP="005A04DF">
            <w:pPr>
              <w:spacing w:line="400" w:lineRule="exact"/>
              <w:rPr>
                <w:rFonts w:ascii="宋体" w:hAnsi="宋体"/>
                <w:szCs w:val="24"/>
              </w:rPr>
            </w:pPr>
            <w:r w:rsidRPr="00292CAD">
              <w:rPr>
                <w:rFonts w:ascii="宋体" w:hAnsi="宋体" w:hint="eastAsia"/>
                <w:szCs w:val="24"/>
              </w:rPr>
              <w:t xml:space="preserve">   2</w:t>
            </w:r>
            <w:r>
              <w:rPr>
                <w:rFonts w:ascii="宋体" w:hAnsi="宋体" w:hint="eastAsia"/>
                <w:szCs w:val="24"/>
              </w:rPr>
              <w:t>2</w:t>
            </w:r>
          </w:p>
        </w:tc>
        <w:tc>
          <w:tcPr>
            <w:tcW w:w="2268"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hint="eastAsia"/>
              </w:rPr>
              <w:t>毕业论文</w:t>
            </w:r>
          </w:p>
        </w:tc>
        <w:tc>
          <w:tcPr>
            <w:tcW w:w="1800" w:type="dxa"/>
            <w:vAlign w:val="center"/>
          </w:tcPr>
          <w:p w:rsidR="00966E07" w:rsidRPr="00292CAD" w:rsidRDefault="00966E07" w:rsidP="005A04DF">
            <w:pPr>
              <w:spacing w:line="400" w:lineRule="exact"/>
              <w:jc w:val="center"/>
              <w:rPr>
                <w:rFonts w:ascii="宋体" w:hAnsi="宋体" w:cs="仿宋_GB2312"/>
                <w:szCs w:val="24"/>
              </w:rPr>
            </w:pPr>
          </w:p>
        </w:tc>
        <w:tc>
          <w:tcPr>
            <w:tcW w:w="170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10</w:t>
            </w:r>
          </w:p>
        </w:tc>
        <w:tc>
          <w:tcPr>
            <w:tcW w:w="709" w:type="dxa"/>
            <w:vAlign w:val="center"/>
          </w:tcPr>
          <w:p w:rsidR="00966E07" w:rsidRPr="00292CAD" w:rsidRDefault="00966E07" w:rsidP="005A04DF">
            <w:pPr>
              <w:spacing w:line="400" w:lineRule="exact"/>
              <w:ind w:left="-57" w:right="-57"/>
              <w:jc w:val="center"/>
              <w:rPr>
                <w:rFonts w:ascii="宋体" w:hAnsi="宋体" w:cs="仿宋_GB2312"/>
                <w:szCs w:val="24"/>
              </w:rPr>
            </w:pPr>
            <w:r w:rsidRPr="00292CAD">
              <w:rPr>
                <w:rFonts w:ascii="宋体" w:hAnsi="宋体" w:cs="仿宋_GB2312" w:hint="eastAsia"/>
                <w:szCs w:val="24"/>
              </w:rPr>
              <w:t>4</w:t>
            </w:r>
          </w:p>
        </w:tc>
        <w:tc>
          <w:tcPr>
            <w:tcW w:w="992"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850" w:type="dxa"/>
            <w:vAlign w:val="center"/>
          </w:tcPr>
          <w:p w:rsidR="00966E07" w:rsidRPr="00292CAD" w:rsidRDefault="00966E07" w:rsidP="005A04DF">
            <w:pPr>
              <w:spacing w:line="400" w:lineRule="exact"/>
              <w:ind w:left="-57" w:right="-57"/>
              <w:jc w:val="center"/>
              <w:rPr>
                <w:rFonts w:ascii="宋体" w:hAnsi="宋体" w:cs="仿宋_GB2312"/>
                <w:szCs w:val="24"/>
              </w:rPr>
            </w:pPr>
          </w:p>
        </w:tc>
        <w:tc>
          <w:tcPr>
            <w:tcW w:w="2060" w:type="dxa"/>
            <w:vAlign w:val="center"/>
          </w:tcPr>
          <w:p w:rsidR="00966E07" w:rsidRPr="00292CAD" w:rsidRDefault="00966E07" w:rsidP="005A04DF">
            <w:pPr>
              <w:adjustRightInd w:val="0"/>
              <w:snapToGrid w:val="0"/>
              <w:spacing w:line="400" w:lineRule="exact"/>
              <w:jc w:val="center"/>
              <w:rPr>
                <w:rFonts w:ascii="宋体" w:hAnsi="宋体" w:cs="仿宋_GB2312"/>
                <w:szCs w:val="24"/>
              </w:rPr>
            </w:pPr>
          </w:p>
        </w:tc>
      </w:tr>
      <w:tr w:rsidR="00966E07" w:rsidTr="005A04DF">
        <w:trPr>
          <w:cantSplit/>
          <w:trHeight w:val="1000"/>
          <w:jc w:val="center"/>
        </w:trPr>
        <w:tc>
          <w:tcPr>
            <w:tcW w:w="13039" w:type="dxa"/>
            <w:gridSpan w:val="10"/>
            <w:vAlign w:val="center"/>
          </w:tcPr>
          <w:p w:rsidR="00966E07" w:rsidRPr="00292CAD" w:rsidRDefault="00966E07" w:rsidP="005A04DF">
            <w:pPr>
              <w:adjustRightInd w:val="0"/>
              <w:snapToGrid w:val="0"/>
              <w:spacing w:line="400" w:lineRule="exact"/>
              <w:jc w:val="center"/>
              <w:rPr>
                <w:rFonts w:ascii="宋体" w:hAnsi="宋体" w:cs="仿宋_GB2312"/>
                <w:szCs w:val="24"/>
              </w:rPr>
            </w:pPr>
            <w:r w:rsidRPr="00292CAD">
              <w:rPr>
                <w:rFonts w:ascii="宋体" w:hAnsi="宋体" w:hint="eastAsia"/>
              </w:rPr>
              <w:t>总学分要求：</w:t>
            </w:r>
            <w:r w:rsidRPr="00292CAD">
              <w:rPr>
                <w:rFonts w:ascii="宋体" w:hAnsi="宋体" w:hint="eastAsia"/>
              </w:rPr>
              <w:t>57</w:t>
            </w:r>
            <w:r w:rsidRPr="00292CAD">
              <w:rPr>
                <w:rFonts w:ascii="宋体" w:hAnsi="宋体" w:hint="eastAsia"/>
              </w:rPr>
              <w:t>学分。课程修读须完成</w:t>
            </w:r>
            <w:r w:rsidRPr="00292CAD">
              <w:rPr>
                <w:rFonts w:ascii="宋体" w:hAnsi="宋体" w:hint="eastAsia"/>
              </w:rPr>
              <w:t>41</w:t>
            </w:r>
            <w:r>
              <w:rPr>
                <w:rFonts w:ascii="宋体" w:hAnsi="宋体" w:hint="eastAsia"/>
              </w:rPr>
              <w:t>学分，</w:t>
            </w:r>
            <w:r w:rsidRPr="00292CAD">
              <w:rPr>
                <w:rFonts w:ascii="宋体" w:hAnsi="宋体" w:hint="eastAsia"/>
              </w:rPr>
              <w:t>包括：必修课</w:t>
            </w:r>
            <w:r w:rsidRPr="00292CAD">
              <w:rPr>
                <w:rFonts w:ascii="宋体" w:hAnsi="宋体" w:hint="eastAsia"/>
              </w:rPr>
              <w:t>37</w:t>
            </w:r>
            <w:r w:rsidRPr="00292CAD">
              <w:rPr>
                <w:rFonts w:ascii="宋体" w:hAnsi="宋体" w:hint="eastAsia"/>
              </w:rPr>
              <w:t>学分，选修课</w:t>
            </w:r>
            <w:r w:rsidRPr="00292CAD">
              <w:rPr>
                <w:rFonts w:ascii="宋体" w:hAnsi="宋体" w:hint="eastAsia"/>
              </w:rPr>
              <w:t>4</w:t>
            </w:r>
            <w:r w:rsidRPr="00292CAD">
              <w:rPr>
                <w:rFonts w:ascii="宋体" w:hAnsi="宋体" w:hint="eastAsia"/>
              </w:rPr>
              <w:t>学分（任选）。实习</w:t>
            </w:r>
            <w:r w:rsidRPr="00292CAD">
              <w:rPr>
                <w:rFonts w:ascii="宋体" w:hAnsi="宋体" w:hint="eastAsia"/>
              </w:rPr>
              <w:t>6</w:t>
            </w:r>
            <w:r w:rsidRPr="00292CAD">
              <w:rPr>
                <w:rFonts w:ascii="宋体" w:hAnsi="宋体" w:hint="eastAsia"/>
              </w:rPr>
              <w:t>学分，论文</w:t>
            </w:r>
            <w:r w:rsidRPr="00292CAD">
              <w:rPr>
                <w:rFonts w:ascii="宋体" w:hAnsi="宋体" w:hint="eastAsia"/>
              </w:rPr>
              <w:t>10</w:t>
            </w:r>
            <w:r w:rsidRPr="00292CAD">
              <w:rPr>
                <w:rFonts w:ascii="宋体" w:hAnsi="宋体" w:hint="eastAsia"/>
              </w:rPr>
              <w:t>学分。</w:t>
            </w:r>
          </w:p>
        </w:tc>
      </w:tr>
    </w:tbl>
    <w:p w:rsidR="00966E07" w:rsidRDefault="00966E07" w:rsidP="00966E07">
      <w:pPr>
        <w:jc w:val="center"/>
        <w:rPr>
          <w:b/>
        </w:rPr>
      </w:pPr>
    </w:p>
    <w:p w:rsidR="009511C5" w:rsidRPr="00966E07" w:rsidRDefault="009511C5" w:rsidP="00E079B7">
      <w:pPr>
        <w:pStyle w:val="a9"/>
        <w:jc w:val="right"/>
        <w:rPr>
          <w:rFonts w:ascii="仿宋" w:eastAsia="仿宋" w:hAnsi="仿宋"/>
          <w:sz w:val="28"/>
          <w:szCs w:val="28"/>
        </w:rPr>
      </w:pPr>
    </w:p>
    <w:sectPr w:rsidR="009511C5" w:rsidRPr="00966E0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0A" w:rsidRDefault="00D01E0A" w:rsidP="005C3762">
      <w:r>
        <w:separator/>
      </w:r>
    </w:p>
  </w:endnote>
  <w:endnote w:type="continuationSeparator" w:id="0">
    <w:p w:rsidR="00D01E0A" w:rsidRDefault="00D01E0A" w:rsidP="005C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0A" w:rsidRDefault="00D01E0A" w:rsidP="005C3762">
      <w:r>
        <w:separator/>
      </w:r>
    </w:p>
  </w:footnote>
  <w:footnote w:type="continuationSeparator" w:id="0">
    <w:p w:rsidR="00D01E0A" w:rsidRDefault="00D01E0A" w:rsidP="005C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1268AA"/>
    <w:multiLevelType w:val="hybridMultilevel"/>
    <w:tmpl w:val="F7ECAF48"/>
    <w:lvl w:ilvl="0" w:tplc="44561460">
      <w:start w:val="2"/>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2" w15:restartNumberingAfterBreak="0">
    <w:nsid w:val="04C3515A"/>
    <w:multiLevelType w:val="hybridMultilevel"/>
    <w:tmpl w:val="0CBE328A"/>
    <w:lvl w:ilvl="0" w:tplc="505C4FFC">
      <w:start w:val="6"/>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6A63E7"/>
    <w:multiLevelType w:val="hybridMultilevel"/>
    <w:tmpl w:val="E3FE27B4"/>
    <w:lvl w:ilvl="0" w:tplc="88942432">
      <w:start w:val="2"/>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4" w15:restartNumberingAfterBreak="0">
    <w:nsid w:val="0B8111B0"/>
    <w:multiLevelType w:val="hybridMultilevel"/>
    <w:tmpl w:val="0C36E266"/>
    <w:lvl w:ilvl="0" w:tplc="390E4F98">
      <w:start w:val="2"/>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5" w15:restartNumberingAfterBreak="0">
    <w:nsid w:val="0C460928"/>
    <w:multiLevelType w:val="hybridMultilevel"/>
    <w:tmpl w:val="5ABA1994"/>
    <w:lvl w:ilvl="0" w:tplc="6414D57A">
      <w:start w:val="7"/>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F9D37DC"/>
    <w:multiLevelType w:val="hybridMultilevel"/>
    <w:tmpl w:val="9670B0AA"/>
    <w:lvl w:ilvl="0" w:tplc="9BA6B92E">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FDE7AE1"/>
    <w:multiLevelType w:val="multilevel"/>
    <w:tmpl w:val="C35882F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80"/>
        </w:tabs>
        <w:ind w:left="780" w:hanging="36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8" w15:restartNumberingAfterBreak="0">
    <w:nsid w:val="1B0078C3"/>
    <w:multiLevelType w:val="hybridMultilevel"/>
    <w:tmpl w:val="C1B4C6E6"/>
    <w:lvl w:ilvl="0" w:tplc="AC9E9AEC">
      <w:start w:val="4"/>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41136CA"/>
    <w:multiLevelType w:val="hybridMultilevel"/>
    <w:tmpl w:val="24E6D7F8"/>
    <w:lvl w:ilvl="0" w:tplc="DB8C086A">
      <w:start w:val="4"/>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10" w15:restartNumberingAfterBreak="0">
    <w:nsid w:val="395F2BA0"/>
    <w:multiLevelType w:val="multilevel"/>
    <w:tmpl w:val="395F2BA0"/>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3B253058"/>
    <w:multiLevelType w:val="hybridMultilevel"/>
    <w:tmpl w:val="9616637C"/>
    <w:lvl w:ilvl="0" w:tplc="8F66DB0A">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B9D2E77"/>
    <w:multiLevelType w:val="multilevel"/>
    <w:tmpl w:val="3B9D2E77"/>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15:restartNumberingAfterBreak="0">
    <w:nsid w:val="3F043745"/>
    <w:multiLevelType w:val="multilevel"/>
    <w:tmpl w:val="3F04374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3F751A45"/>
    <w:multiLevelType w:val="hybridMultilevel"/>
    <w:tmpl w:val="6262BB02"/>
    <w:lvl w:ilvl="0" w:tplc="19927378">
      <w:start w:val="2"/>
      <w:numFmt w:val="japaneseCounting"/>
      <w:lvlText w:val="（%1）"/>
      <w:lvlJc w:val="left"/>
      <w:pPr>
        <w:ind w:left="960" w:hanging="72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15" w15:restartNumberingAfterBreak="0">
    <w:nsid w:val="4B7E56E8"/>
    <w:multiLevelType w:val="hybridMultilevel"/>
    <w:tmpl w:val="946C5CA0"/>
    <w:lvl w:ilvl="0" w:tplc="17D8FB5C">
      <w:start w:val="2"/>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16" w15:restartNumberingAfterBreak="0">
    <w:nsid w:val="50656FFA"/>
    <w:multiLevelType w:val="hybridMultilevel"/>
    <w:tmpl w:val="C762A166"/>
    <w:lvl w:ilvl="0" w:tplc="8BBC37D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7" w15:restartNumberingAfterBreak="0">
    <w:nsid w:val="5FCF5B27"/>
    <w:multiLevelType w:val="hybridMultilevel"/>
    <w:tmpl w:val="BC28D93A"/>
    <w:lvl w:ilvl="0" w:tplc="3EF0D9A8">
      <w:start w:val="2"/>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14B2BB2"/>
    <w:multiLevelType w:val="multilevel"/>
    <w:tmpl w:val="2C2C1E08"/>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9" w15:restartNumberingAfterBreak="0">
    <w:nsid w:val="71DD6A88"/>
    <w:multiLevelType w:val="hybridMultilevel"/>
    <w:tmpl w:val="37E22B64"/>
    <w:lvl w:ilvl="0" w:tplc="C94CDE0E">
      <w:start w:val="3"/>
      <w:numFmt w:val="decimal"/>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2"/>
  </w:num>
  <w:num w:numId="6">
    <w:abstractNumId w:val="10"/>
  </w:num>
  <w:num w:numId="7">
    <w:abstractNumId w:val="14"/>
  </w:num>
  <w:num w:numId="8">
    <w:abstractNumId w:val="17"/>
  </w:num>
  <w:num w:numId="9">
    <w:abstractNumId w:val="3"/>
  </w:num>
  <w:num w:numId="10">
    <w:abstractNumId w:val="15"/>
  </w:num>
  <w:num w:numId="11">
    <w:abstractNumId w:val="1"/>
  </w:num>
  <w:num w:numId="12">
    <w:abstractNumId w:val="11"/>
  </w:num>
  <w:num w:numId="13">
    <w:abstractNumId w:val="6"/>
  </w:num>
  <w:num w:numId="14">
    <w:abstractNumId w:val="5"/>
  </w:num>
  <w:num w:numId="15">
    <w:abstractNumId w:val="8"/>
  </w:num>
  <w:num w:numId="16">
    <w:abstractNumId w:val="2"/>
  </w:num>
  <w:num w:numId="17">
    <w:abstractNumId w:val="16"/>
  </w:num>
  <w:num w:numId="18">
    <w:abstractNumId w:val="9"/>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C1D"/>
    <w:rsid w:val="00001D1A"/>
    <w:rsid w:val="000212C8"/>
    <w:rsid w:val="000628F8"/>
    <w:rsid w:val="00077357"/>
    <w:rsid w:val="00083E36"/>
    <w:rsid w:val="000916D0"/>
    <w:rsid w:val="000A0135"/>
    <w:rsid w:val="000A755C"/>
    <w:rsid w:val="000A7625"/>
    <w:rsid w:val="000D18FD"/>
    <w:rsid w:val="000E6745"/>
    <w:rsid w:val="000E7B93"/>
    <w:rsid w:val="000F1930"/>
    <w:rsid w:val="000F2C9F"/>
    <w:rsid w:val="00112731"/>
    <w:rsid w:val="00120331"/>
    <w:rsid w:val="0012329D"/>
    <w:rsid w:val="001242CE"/>
    <w:rsid w:val="00125EA5"/>
    <w:rsid w:val="00126B92"/>
    <w:rsid w:val="00137339"/>
    <w:rsid w:val="0014118F"/>
    <w:rsid w:val="001421FF"/>
    <w:rsid w:val="001477B9"/>
    <w:rsid w:val="00162627"/>
    <w:rsid w:val="00164993"/>
    <w:rsid w:val="00176A80"/>
    <w:rsid w:val="00196F46"/>
    <w:rsid w:val="001A6705"/>
    <w:rsid w:val="001B49B9"/>
    <w:rsid w:val="001C3EDB"/>
    <w:rsid w:val="001E0711"/>
    <w:rsid w:val="001E3021"/>
    <w:rsid w:val="001F4AB1"/>
    <w:rsid w:val="001F5AAB"/>
    <w:rsid w:val="00227F02"/>
    <w:rsid w:val="00233C83"/>
    <w:rsid w:val="00235DA6"/>
    <w:rsid w:val="00241F8D"/>
    <w:rsid w:val="00265BE1"/>
    <w:rsid w:val="00272E6F"/>
    <w:rsid w:val="002806A3"/>
    <w:rsid w:val="00283605"/>
    <w:rsid w:val="002844FA"/>
    <w:rsid w:val="0028636A"/>
    <w:rsid w:val="002959E8"/>
    <w:rsid w:val="002B0B74"/>
    <w:rsid w:val="002B3B53"/>
    <w:rsid w:val="002B4DEB"/>
    <w:rsid w:val="002C37F7"/>
    <w:rsid w:val="002C3D74"/>
    <w:rsid w:val="002C6607"/>
    <w:rsid w:val="002E4E0F"/>
    <w:rsid w:val="00301554"/>
    <w:rsid w:val="00302574"/>
    <w:rsid w:val="0030533C"/>
    <w:rsid w:val="00321369"/>
    <w:rsid w:val="003232BE"/>
    <w:rsid w:val="003276F2"/>
    <w:rsid w:val="003331F5"/>
    <w:rsid w:val="00335F35"/>
    <w:rsid w:val="003413B7"/>
    <w:rsid w:val="00360A5E"/>
    <w:rsid w:val="003636D9"/>
    <w:rsid w:val="003835AE"/>
    <w:rsid w:val="003A385C"/>
    <w:rsid w:val="003A6AD1"/>
    <w:rsid w:val="003B6A42"/>
    <w:rsid w:val="003E44CA"/>
    <w:rsid w:val="003F3DA2"/>
    <w:rsid w:val="00402FFC"/>
    <w:rsid w:val="00404DC3"/>
    <w:rsid w:val="0041183E"/>
    <w:rsid w:val="00413839"/>
    <w:rsid w:val="00417EC1"/>
    <w:rsid w:val="00420314"/>
    <w:rsid w:val="0042415D"/>
    <w:rsid w:val="00426FE6"/>
    <w:rsid w:val="00434D4D"/>
    <w:rsid w:val="004622DE"/>
    <w:rsid w:val="00467A59"/>
    <w:rsid w:val="00487A16"/>
    <w:rsid w:val="004960CC"/>
    <w:rsid w:val="004A7CEA"/>
    <w:rsid w:val="004B7B05"/>
    <w:rsid w:val="004D2185"/>
    <w:rsid w:val="004D7004"/>
    <w:rsid w:val="004F55F5"/>
    <w:rsid w:val="00507A6B"/>
    <w:rsid w:val="00514D3D"/>
    <w:rsid w:val="00515303"/>
    <w:rsid w:val="00516B9F"/>
    <w:rsid w:val="00516DB4"/>
    <w:rsid w:val="00525D8A"/>
    <w:rsid w:val="00541028"/>
    <w:rsid w:val="0054353D"/>
    <w:rsid w:val="00543A95"/>
    <w:rsid w:val="00544DE6"/>
    <w:rsid w:val="00573279"/>
    <w:rsid w:val="00584596"/>
    <w:rsid w:val="00587711"/>
    <w:rsid w:val="00595177"/>
    <w:rsid w:val="005A36EF"/>
    <w:rsid w:val="005A6730"/>
    <w:rsid w:val="005B14CF"/>
    <w:rsid w:val="005B1EFC"/>
    <w:rsid w:val="005C32C5"/>
    <w:rsid w:val="005C3762"/>
    <w:rsid w:val="005C5AD1"/>
    <w:rsid w:val="005C7B53"/>
    <w:rsid w:val="005D293F"/>
    <w:rsid w:val="005E2685"/>
    <w:rsid w:val="005E5022"/>
    <w:rsid w:val="005F0226"/>
    <w:rsid w:val="005F0C1A"/>
    <w:rsid w:val="005F7099"/>
    <w:rsid w:val="00624D44"/>
    <w:rsid w:val="00625E58"/>
    <w:rsid w:val="0062641E"/>
    <w:rsid w:val="00632A80"/>
    <w:rsid w:val="00651342"/>
    <w:rsid w:val="0066157C"/>
    <w:rsid w:val="006820EF"/>
    <w:rsid w:val="006836CD"/>
    <w:rsid w:val="00693368"/>
    <w:rsid w:val="006A163D"/>
    <w:rsid w:val="006B05E4"/>
    <w:rsid w:val="006C127F"/>
    <w:rsid w:val="006D52B1"/>
    <w:rsid w:val="006F159F"/>
    <w:rsid w:val="007039B0"/>
    <w:rsid w:val="00706495"/>
    <w:rsid w:val="00713ADA"/>
    <w:rsid w:val="00716D9D"/>
    <w:rsid w:val="007232F4"/>
    <w:rsid w:val="0072482B"/>
    <w:rsid w:val="00731AE9"/>
    <w:rsid w:val="0073366B"/>
    <w:rsid w:val="00745D8C"/>
    <w:rsid w:val="00747D13"/>
    <w:rsid w:val="0075785E"/>
    <w:rsid w:val="00760CB0"/>
    <w:rsid w:val="00760F35"/>
    <w:rsid w:val="007611C2"/>
    <w:rsid w:val="00764DF8"/>
    <w:rsid w:val="00766AAF"/>
    <w:rsid w:val="0078182F"/>
    <w:rsid w:val="00783A02"/>
    <w:rsid w:val="007C24F1"/>
    <w:rsid w:val="007C63DA"/>
    <w:rsid w:val="007D2E43"/>
    <w:rsid w:val="007E5089"/>
    <w:rsid w:val="007E53A2"/>
    <w:rsid w:val="007E5EA6"/>
    <w:rsid w:val="007E5FBF"/>
    <w:rsid w:val="007E644D"/>
    <w:rsid w:val="007F29DF"/>
    <w:rsid w:val="007F62C3"/>
    <w:rsid w:val="007F7657"/>
    <w:rsid w:val="00806BB0"/>
    <w:rsid w:val="0081345C"/>
    <w:rsid w:val="0081624B"/>
    <w:rsid w:val="008231E5"/>
    <w:rsid w:val="00826F37"/>
    <w:rsid w:val="00831EA2"/>
    <w:rsid w:val="00833D3A"/>
    <w:rsid w:val="008367F5"/>
    <w:rsid w:val="0085088A"/>
    <w:rsid w:val="008567D4"/>
    <w:rsid w:val="008616C9"/>
    <w:rsid w:val="00861D4D"/>
    <w:rsid w:val="0086336C"/>
    <w:rsid w:val="0087347C"/>
    <w:rsid w:val="00877C7E"/>
    <w:rsid w:val="00884928"/>
    <w:rsid w:val="00887B01"/>
    <w:rsid w:val="008A21A0"/>
    <w:rsid w:val="008C126C"/>
    <w:rsid w:val="008C2A6A"/>
    <w:rsid w:val="008D105E"/>
    <w:rsid w:val="008D28B8"/>
    <w:rsid w:val="008D5801"/>
    <w:rsid w:val="008E2F62"/>
    <w:rsid w:val="008E6C3F"/>
    <w:rsid w:val="00916462"/>
    <w:rsid w:val="0093095C"/>
    <w:rsid w:val="009363E9"/>
    <w:rsid w:val="00942118"/>
    <w:rsid w:val="00944CA1"/>
    <w:rsid w:val="00950949"/>
    <w:rsid w:val="009511C5"/>
    <w:rsid w:val="009549BA"/>
    <w:rsid w:val="00966E07"/>
    <w:rsid w:val="00967922"/>
    <w:rsid w:val="00992914"/>
    <w:rsid w:val="009A0074"/>
    <w:rsid w:val="009A73A0"/>
    <w:rsid w:val="009B4F43"/>
    <w:rsid w:val="009B636E"/>
    <w:rsid w:val="009B75B8"/>
    <w:rsid w:val="009C29C6"/>
    <w:rsid w:val="009C6A3A"/>
    <w:rsid w:val="009D0CA5"/>
    <w:rsid w:val="009D1BDD"/>
    <w:rsid w:val="00A129B3"/>
    <w:rsid w:val="00A35DD4"/>
    <w:rsid w:val="00A47CFD"/>
    <w:rsid w:val="00A50B5F"/>
    <w:rsid w:val="00A62BDF"/>
    <w:rsid w:val="00A66707"/>
    <w:rsid w:val="00A73D2F"/>
    <w:rsid w:val="00A86288"/>
    <w:rsid w:val="00AA067E"/>
    <w:rsid w:val="00AA6B28"/>
    <w:rsid w:val="00AC69A8"/>
    <w:rsid w:val="00AD0C58"/>
    <w:rsid w:val="00AD0DD7"/>
    <w:rsid w:val="00AD3C46"/>
    <w:rsid w:val="00AF0871"/>
    <w:rsid w:val="00AF2008"/>
    <w:rsid w:val="00B1480E"/>
    <w:rsid w:val="00B231D6"/>
    <w:rsid w:val="00B25773"/>
    <w:rsid w:val="00B330CD"/>
    <w:rsid w:val="00B33108"/>
    <w:rsid w:val="00B37684"/>
    <w:rsid w:val="00B5231C"/>
    <w:rsid w:val="00B53FB6"/>
    <w:rsid w:val="00B66D5F"/>
    <w:rsid w:val="00B7148A"/>
    <w:rsid w:val="00B80650"/>
    <w:rsid w:val="00B80A10"/>
    <w:rsid w:val="00B825A7"/>
    <w:rsid w:val="00B9354C"/>
    <w:rsid w:val="00BC4562"/>
    <w:rsid w:val="00BD5380"/>
    <w:rsid w:val="00BE166F"/>
    <w:rsid w:val="00BE67F7"/>
    <w:rsid w:val="00C02317"/>
    <w:rsid w:val="00C05EE4"/>
    <w:rsid w:val="00C21B2F"/>
    <w:rsid w:val="00C31EB3"/>
    <w:rsid w:val="00C32C0A"/>
    <w:rsid w:val="00C4014E"/>
    <w:rsid w:val="00C45300"/>
    <w:rsid w:val="00C51444"/>
    <w:rsid w:val="00C51C13"/>
    <w:rsid w:val="00C63245"/>
    <w:rsid w:val="00C7708A"/>
    <w:rsid w:val="00C772DC"/>
    <w:rsid w:val="00C84D83"/>
    <w:rsid w:val="00C92EC3"/>
    <w:rsid w:val="00C966DA"/>
    <w:rsid w:val="00CA535C"/>
    <w:rsid w:val="00CB681C"/>
    <w:rsid w:val="00CD07EF"/>
    <w:rsid w:val="00CE129F"/>
    <w:rsid w:val="00CE18B1"/>
    <w:rsid w:val="00CE66C1"/>
    <w:rsid w:val="00CF4557"/>
    <w:rsid w:val="00CF6798"/>
    <w:rsid w:val="00D01E0A"/>
    <w:rsid w:val="00D03BB4"/>
    <w:rsid w:val="00D11071"/>
    <w:rsid w:val="00D163AB"/>
    <w:rsid w:val="00D2094E"/>
    <w:rsid w:val="00D323C8"/>
    <w:rsid w:val="00D60668"/>
    <w:rsid w:val="00D751E9"/>
    <w:rsid w:val="00D77485"/>
    <w:rsid w:val="00D815B5"/>
    <w:rsid w:val="00D84B02"/>
    <w:rsid w:val="00DA259A"/>
    <w:rsid w:val="00DB4BB1"/>
    <w:rsid w:val="00DB553A"/>
    <w:rsid w:val="00DC05FE"/>
    <w:rsid w:val="00DC1DAF"/>
    <w:rsid w:val="00DD3493"/>
    <w:rsid w:val="00DD7CF8"/>
    <w:rsid w:val="00DE0305"/>
    <w:rsid w:val="00DE7208"/>
    <w:rsid w:val="00E01679"/>
    <w:rsid w:val="00E04CA5"/>
    <w:rsid w:val="00E079B7"/>
    <w:rsid w:val="00E23C82"/>
    <w:rsid w:val="00E4764D"/>
    <w:rsid w:val="00E56B32"/>
    <w:rsid w:val="00E67749"/>
    <w:rsid w:val="00E7003F"/>
    <w:rsid w:val="00E70A2C"/>
    <w:rsid w:val="00E76FD0"/>
    <w:rsid w:val="00E86CFB"/>
    <w:rsid w:val="00E90F3C"/>
    <w:rsid w:val="00EA018F"/>
    <w:rsid w:val="00EA095D"/>
    <w:rsid w:val="00EA77E9"/>
    <w:rsid w:val="00EC4746"/>
    <w:rsid w:val="00EC61EE"/>
    <w:rsid w:val="00ED5F15"/>
    <w:rsid w:val="00EE00C3"/>
    <w:rsid w:val="00EF3DD0"/>
    <w:rsid w:val="00EF6486"/>
    <w:rsid w:val="00F107B9"/>
    <w:rsid w:val="00F136BD"/>
    <w:rsid w:val="00F16F2F"/>
    <w:rsid w:val="00F17640"/>
    <w:rsid w:val="00F215B3"/>
    <w:rsid w:val="00F363D7"/>
    <w:rsid w:val="00F47822"/>
    <w:rsid w:val="00F547C2"/>
    <w:rsid w:val="00F62ECA"/>
    <w:rsid w:val="00F834D4"/>
    <w:rsid w:val="00FA678A"/>
    <w:rsid w:val="00FA7080"/>
    <w:rsid w:val="00FA76BD"/>
    <w:rsid w:val="00FB0434"/>
    <w:rsid w:val="00FD2CC1"/>
    <w:rsid w:val="00FD70F3"/>
    <w:rsid w:val="00FE3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94673"/>
  <w15:chartTrackingRefBased/>
  <w15:docId w15:val="{39C39FCE-E614-4514-88EF-2F74C222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8F"/>
    <w:pPr>
      <w:widowControl w:val="0"/>
      <w:jc w:val="both"/>
    </w:pPr>
    <w:rPr>
      <w:rFonts w:eastAsia="仿宋_GB2312"/>
      <w:kern w:val="2"/>
      <w:sz w:val="24"/>
      <w:szCs w:val="22"/>
    </w:rPr>
  </w:style>
  <w:style w:type="paragraph" w:styleId="2">
    <w:name w:val="heading 2"/>
    <w:basedOn w:val="a"/>
    <w:next w:val="a"/>
    <w:link w:val="20"/>
    <w:autoRedefine/>
    <w:unhideWhenUsed/>
    <w:qFormat/>
    <w:rsid w:val="0014118F"/>
    <w:pPr>
      <w:keepNext/>
      <w:keepLines/>
      <w:spacing w:before="240" w:after="240" w:line="360" w:lineRule="auto"/>
      <w:jc w:val="center"/>
      <w:outlineLvl w:val="1"/>
    </w:pPr>
    <w:rPr>
      <w:rFonts w:ascii="Calibri Light" w:eastAsia="黑体" w:hAnsi="Calibri Light"/>
      <w:bCs/>
      <w:kern w:val="0"/>
      <w:sz w:val="32"/>
      <w:szCs w:val="32"/>
      <w:lang w:val="x-none" w:eastAsia="x-none"/>
    </w:rPr>
  </w:style>
  <w:style w:type="paragraph" w:styleId="4">
    <w:name w:val="heading 4"/>
    <w:basedOn w:val="a"/>
    <w:next w:val="a"/>
    <w:link w:val="40"/>
    <w:semiHidden/>
    <w:unhideWhenUsed/>
    <w:qFormat/>
    <w:rsid w:val="001477B9"/>
    <w:pPr>
      <w:keepNext/>
      <w:keepLines/>
      <w:spacing w:before="280" w:after="290" w:line="376" w:lineRule="auto"/>
      <w:outlineLvl w:val="3"/>
    </w:pPr>
    <w:rPr>
      <w:rFonts w:ascii="Calibri Light" w:eastAsia="宋体" w:hAnsi="Calibri Light"/>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62"/>
    <w:pPr>
      <w:pBdr>
        <w:bottom w:val="single" w:sz="6" w:space="1" w:color="auto"/>
      </w:pBdr>
      <w:tabs>
        <w:tab w:val="center" w:pos="4153"/>
        <w:tab w:val="right" w:pos="8306"/>
      </w:tabs>
      <w:snapToGrid w:val="0"/>
      <w:jc w:val="center"/>
    </w:pPr>
    <w:rPr>
      <w:rFonts w:eastAsia="宋体"/>
      <w:kern w:val="0"/>
      <w:sz w:val="18"/>
      <w:szCs w:val="18"/>
      <w:lang w:val="x-none" w:eastAsia="x-none"/>
    </w:rPr>
  </w:style>
  <w:style w:type="character" w:customStyle="1" w:styleId="a4">
    <w:name w:val="页眉 字符"/>
    <w:link w:val="a3"/>
    <w:uiPriority w:val="99"/>
    <w:rsid w:val="005C3762"/>
    <w:rPr>
      <w:sz w:val="18"/>
      <w:szCs w:val="18"/>
    </w:rPr>
  </w:style>
  <w:style w:type="paragraph" w:styleId="a5">
    <w:name w:val="footer"/>
    <w:basedOn w:val="a"/>
    <w:link w:val="a6"/>
    <w:uiPriority w:val="99"/>
    <w:unhideWhenUsed/>
    <w:rsid w:val="005C3762"/>
    <w:pPr>
      <w:tabs>
        <w:tab w:val="center" w:pos="4153"/>
        <w:tab w:val="right" w:pos="8306"/>
      </w:tabs>
      <w:snapToGrid w:val="0"/>
      <w:jc w:val="left"/>
    </w:pPr>
    <w:rPr>
      <w:rFonts w:eastAsia="宋体"/>
      <w:kern w:val="0"/>
      <w:sz w:val="18"/>
      <w:szCs w:val="18"/>
      <w:lang w:val="x-none" w:eastAsia="x-none"/>
    </w:rPr>
  </w:style>
  <w:style w:type="character" w:customStyle="1" w:styleId="a6">
    <w:name w:val="页脚 字符"/>
    <w:link w:val="a5"/>
    <w:uiPriority w:val="99"/>
    <w:rsid w:val="005C3762"/>
    <w:rPr>
      <w:sz w:val="18"/>
      <w:szCs w:val="18"/>
    </w:rPr>
  </w:style>
  <w:style w:type="paragraph" w:styleId="a7">
    <w:name w:val="Balloon Text"/>
    <w:basedOn w:val="a"/>
    <w:link w:val="a8"/>
    <w:uiPriority w:val="99"/>
    <w:semiHidden/>
    <w:unhideWhenUsed/>
    <w:rsid w:val="00731AE9"/>
    <w:rPr>
      <w:rFonts w:eastAsia="宋体"/>
      <w:kern w:val="0"/>
      <w:sz w:val="18"/>
      <w:szCs w:val="18"/>
      <w:lang w:val="x-none" w:eastAsia="x-none"/>
    </w:rPr>
  </w:style>
  <w:style w:type="character" w:customStyle="1" w:styleId="a8">
    <w:name w:val="批注框文本 字符"/>
    <w:link w:val="a7"/>
    <w:uiPriority w:val="99"/>
    <w:semiHidden/>
    <w:rsid w:val="00731AE9"/>
    <w:rPr>
      <w:sz w:val="18"/>
      <w:szCs w:val="18"/>
    </w:rPr>
  </w:style>
  <w:style w:type="character" w:customStyle="1" w:styleId="20">
    <w:name w:val="标题 2 字符"/>
    <w:link w:val="2"/>
    <w:rsid w:val="0014118F"/>
    <w:rPr>
      <w:rFonts w:ascii="Calibri Light" w:eastAsia="黑体" w:hAnsi="Calibri Light" w:cs="Times New Roman"/>
      <w:bCs/>
      <w:sz w:val="32"/>
      <w:szCs w:val="32"/>
    </w:rPr>
  </w:style>
  <w:style w:type="paragraph" w:styleId="a9">
    <w:name w:val="Normal Indent"/>
    <w:basedOn w:val="a"/>
    <w:uiPriority w:val="99"/>
    <w:unhideWhenUsed/>
    <w:qFormat/>
    <w:rsid w:val="0014118F"/>
    <w:pPr>
      <w:ind w:firstLine="420"/>
    </w:pPr>
    <w:rPr>
      <w:rFonts w:ascii="Times New Roman" w:eastAsia="宋体" w:hAnsi="Times New Roman"/>
      <w:szCs w:val="21"/>
    </w:rPr>
  </w:style>
  <w:style w:type="paragraph" w:styleId="aa">
    <w:name w:val="List Paragraph"/>
    <w:basedOn w:val="a"/>
    <w:uiPriority w:val="34"/>
    <w:qFormat/>
    <w:rsid w:val="00164993"/>
    <w:pPr>
      <w:ind w:firstLineChars="200" w:firstLine="420"/>
    </w:pPr>
  </w:style>
  <w:style w:type="character" w:customStyle="1" w:styleId="40">
    <w:name w:val="标题 4 字符"/>
    <w:link w:val="4"/>
    <w:qFormat/>
    <w:rsid w:val="001477B9"/>
    <w:rPr>
      <w:rFonts w:ascii="Calibri Light" w:eastAsia="宋体" w:hAnsi="Calibri Light" w:cs="Times New Roman"/>
      <w:b/>
      <w:bCs/>
      <w:sz w:val="28"/>
      <w:szCs w:val="28"/>
    </w:rPr>
  </w:style>
  <w:style w:type="paragraph" w:customStyle="1" w:styleId="1">
    <w:name w:val="列出段落1"/>
    <w:basedOn w:val="a"/>
    <w:uiPriority w:val="34"/>
    <w:qFormat/>
    <w:rsid w:val="00434D4D"/>
    <w:pPr>
      <w:ind w:firstLineChars="200" w:firstLine="420"/>
    </w:pPr>
  </w:style>
  <w:style w:type="character" w:styleId="ab">
    <w:name w:val="Hyperlink"/>
    <w:rsid w:val="00625E58"/>
    <w:rPr>
      <w:strike w:val="0"/>
      <w:dstrike w:val="0"/>
      <w:color w:val="1C3F0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7%8E%8B%E6%B3%BD%E9%89%B4&amp;search-alias=books" TargetMode="External"/><Relationship Id="rId3" Type="http://schemas.openxmlformats.org/officeDocument/2006/relationships/settings" Target="settings.xml"/><Relationship Id="rId7" Type="http://schemas.openxmlformats.org/officeDocument/2006/relationships/hyperlink" Target="http://baike.baidu.com/view/34622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d.com/publish/&#20013;&#22269;&#31246;&#21153;&#20986;&#29256;&#31038;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928</Words>
  <Characters>5291</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6207</CharactersWithSpaces>
  <SharedDoc>false</SharedDoc>
  <HLinks>
    <vt:vector size="18" baseType="variant">
      <vt:variant>
        <vt:i4>1981226234</vt:i4>
      </vt:variant>
      <vt:variant>
        <vt:i4>6</vt:i4>
      </vt:variant>
      <vt:variant>
        <vt:i4>0</vt:i4>
      </vt:variant>
      <vt:variant>
        <vt:i4>5</vt:i4>
      </vt:variant>
      <vt:variant>
        <vt:lpwstr>http://www.jd.com/publish/中国税务出版社_1.html</vt:lpwstr>
      </vt:variant>
      <vt:variant>
        <vt:lpwstr/>
      </vt:variant>
      <vt:variant>
        <vt:i4>7078014</vt:i4>
      </vt:variant>
      <vt:variant>
        <vt:i4>3</vt:i4>
      </vt:variant>
      <vt:variant>
        <vt:i4>0</vt:i4>
      </vt:variant>
      <vt:variant>
        <vt:i4>5</vt:i4>
      </vt:variant>
      <vt:variant>
        <vt:lpwstr>https://www.amazon.cn/s/ref=dp_byline_sr_book_1?ie=UTF8&amp;field-author=%E7%8E%8B%E6%B3%BD%E9%89%B4&amp;search-alias=books</vt:lpwstr>
      </vt:variant>
      <vt:variant>
        <vt:lpwstr/>
      </vt:variant>
      <vt:variant>
        <vt:i4>3670069</vt:i4>
      </vt:variant>
      <vt:variant>
        <vt:i4>0</vt:i4>
      </vt:variant>
      <vt:variant>
        <vt:i4>0</vt:i4>
      </vt:variant>
      <vt:variant>
        <vt:i4>5</vt:i4>
      </vt:variant>
      <vt:variant>
        <vt:lpwstr>http://baike.baidu.com/view/346222.htm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4</cp:revision>
  <cp:lastPrinted>2016-07-17T06:38:00Z</cp:lastPrinted>
  <dcterms:created xsi:type="dcterms:W3CDTF">2018-05-12T06:39:00Z</dcterms:created>
  <dcterms:modified xsi:type="dcterms:W3CDTF">2018-05-12T09:41:00Z</dcterms:modified>
</cp:coreProperties>
</file>