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CD4" w:rsidRDefault="00A86CD4" w:rsidP="00A86CD4">
      <w:pPr>
        <w:pStyle w:val="ecxmsonormal"/>
        <w:rPr>
          <w:color w:val="000000"/>
          <w:sz w:val="19"/>
          <w:szCs w:val="19"/>
        </w:rPr>
      </w:pPr>
      <w:r>
        <w:rPr>
          <w:rFonts w:ascii="Calibri" w:hAnsi="Calibri"/>
          <w:color w:val="1F497D"/>
          <w:sz w:val="22"/>
          <w:szCs w:val="22"/>
        </w:rPr>
        <w:t>Thank you for your enquiry.</w:t>
      </w:r>
    </w:p>
    <w:p w:rsidR="00A86CD4" w:rsidRDefault="00A86CD4" w:rsidP="00A86CD4">
      <w:pPr>
        <w:pStyle w:val="ecxmsonormal"/>
        <w:rPr>
          <w:rFonts w:hint="eastAsia"/>
          <w:color w:val="000000"/>
          <w:sz w:val="19"/>
          <w:szCs w:val="19"/>
        </w:rPr>
      </w:pPr>
      <w:r>
        <w:rPr>
          <w:rFonts w:ascii="Calibri" w:hAnsi="Calibri"/>
          <w:color w:val="1F497D"/>
          <w:sz w:val="22"/>
          <w:szCs w:val="22"/>
        </w:rPr>
        <w:t> </w:t>
      </w:r>
      <w:r>
        <w:rPr>
          <w:rFonts w:ascii="Calibri" w:hAnsi="Calibri"/>
          <w:color w:val="1F497D"/>
          <w:sz w:val="22"/>
          <w:szCs w:val="22"/>
          <w:lang/>
        </w:rPr>
        <w:t xml:space="preserve">Applications for </w:t>
      </w:r>
      <w:r>
        <w:rPr>
          <w:rFonts w:ascii="Calibri" w:hAnsi="Calibri"/>
          <w:b/>
          <w:bCs/>
          <w:color w:val="1F497D"/>
          <w:sz w:val="22"/>
          <w:szCs w:val="22"/>
          <w:lang/>
        </w:rPr>
        <w:t>admission as a PhD student</w:t>
      </w:r>
      <w:r>
        <w:rPr>
          <w:rFonts w:ascii="Calibri" w:hAnsi="Calibri"/>
          <w:color w:val="1F497D"/>
          <w:sz w:val="22"/>
          <w:szCs w:val="22"/>
          <w:lang/>
        </w:rPr>
        <w:t xml:space="preserve"> and for </w:t>
      </w:r>
      <w:r>
        <w:rPr>
          <w:rFonts w:ascii="Calibri" w:hAnsi="Calibri"/>
          <w:b/>
          <w:bCs/>
          <w:color w:val="1F497D"/>
          <w:sz w:val="22"/>
          <w:szCs w:val="22"/>
          <w:lang/>
        </w:rPr>
        <w:t>Victoria Doctoral Scholarships</w:t>
      </w:r>
      <w:r>
        <w:rPr>
          <w:rFonts w:ascii="Calibri" w:hAnsi="Calibri"/>
          <w:color w:val="1F497D"/>
          <w:sz w:val="22"/>
          <w:szCs w:val="22"/>
          <w:lang/>
        </w:rPr>
        <w:t xml:space="preserve"> should be made online at </w:t>
      </w:r>
      <w:hyperlink r:id="rId6" w:tgtFrame="_blank" w:history="1">
        <w:r>
          <w:rPr>
            <w:rStyle w:val="a5"/>
            <w:rFonts w:ascii="Calibri" w:hAnsi="Calibri"/>
            <w:sz w:val="22"/>
            <w:szCs w:val="22"/>
          </w:rPr>
          <w:t>http://www.victoria.ac.nz/fgr/prospective-phds/how-to-apply</w:t>
        </w:r>
      </w:hyperlink>
      <w:proofErr w:type="gramStart"/>
      <w:r>
        <w:rPr>
          <w:rFonts w:ascii="Calibri" w:hAnsi="Calibri"/>
          <w:color w:val="1F497D"/>
          <w:sz w:val="22"/>
          <w:szCs w:val="22"/>
        </w:rPr>
        <w:t>,</w:t>
      </w:r>
      <w:proofErr w:type="gramEnd"/>
      <w:r>
        <w:rPr>
          <w:rFonts w:ascii="Calibri" w:hAnsi="Calibri"/>
          <w:color w:val="1F497D"/>
          <w:sz w:val="22"/>
          <w:szCs w:val="22"/>
        </w:rPr>
        <w:t xml:space="preserve"> this website also has information on the application process</w:t>
      </w:r>
      <w:r>
        <w:rPr>
          <w:rFonts w:ascii="Calibri" w:hAnsi="Calibri"/>
          <w:color w:val="1F497D"/>
          <w:sz w:val="22"/>
          <w:szCs w:val="22"/>
          <w:lang/>
        </w:rPr>
        <w:t xml:space="preserve">. </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There are three application deadlines each year for PhD study and scholarships: </w:t>
      </w:r>
      <w:r>
        <w:rPr>
          <w:rFonts w:ascii="Calibri" w:hAnsi="Calibri"/>
          <w:b/>
          <w:bCs/>
          <w:color w:val="1F497D"/>
          <w:sz w:val="22"/>
          <w:szCs w:val="22"/>
        </w:rPr>
        <w:t xml:space="preserve">March 1, July 1, </w:t>
      </w:r>
      <w:r>
        <w:rPr>
          <w:rFonts w:ascii="Calibri" w:hAnsi="Calibri"/>
          <w:color w:val="1F497D"/>
          <w:sz w:val="22"/>
          <w:szCs w:val="22"/>
        </w:rPr>
        <w:t xml:space="preserve">and </w:t>
      </w:r>
      <w:r>
        <w:rPr>
          <w:rFonts w:ascii="Calibri" w:hAnsi="Calibri"/>
          <w:b/>
          <w:bCs/>
          <w:color w:val="1F497D"/>
          <w:sz w:val="22"/>
          <w:szCs w:val="22"/>
        </w:rPr>
        <w:t>November 1</w:t>
      </w:r>
      <w:r>
        <w:rPr>
          <w:rFonts w:ascii="Calibri" w:hAnsi="Calibri"/>
          <w:color w:val="1F497D"/>
          <w:sz w:val="22"/>
          <w:szCs w:val="22"/>
        </w:rPr>
        <w:t>. Application for admission and scholarship is a combined process at Victoria University. If an application is lodged after one of these dates it will be considered in the following round. </w:t>
      </w:r>
    </w:p>
    <w:p w:rsidR="00A86CD4" w:rsidRDefault="00A86CD4" w:rsidP="00A86CD4">
      <w:pPr>
        <w:pStyle w:val="ecxmsonormal"/>
        <w:rPr>
          <w:rFonts w:hint="eastAsia"/>
          <w:color w:val="000000"/>
          <w:sz w:val="19"/>
          <w:szCs w:val="19"/>
        </w:rPr>
      </w:pPr>
      <w:r>
        <w:rPr>
          <w:rFonts w:ascii="Calibri" w:hAnsi="Calibri"/>
          <w:color w:val="1F497D"/>
          <w:sz w:val="22"/>
          <w:szCs w:val="22"/>
        </w:rPr>
        <w:t> Please note that we require specific documentation for PhD applicants that differs in some ways from what other universities may require.  In particular, note that we do not request research proposals but instead require a document called an “Expression of Research Interests”. </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There is no requirement to confirm a supervisor before applying, as Schools will establish whether your research interests can be supported and who would be the most appropriate supervisor as part of the application evaluation process.  Applicants are still welcome to contact potential supervisors prior to applying if they wish to do so.  You may also wish to establish whether the University has staff members engaged in your preferred area of research interest - please refer to the University’s Directory of Research Expertise: </w:t>
      </w:r>
      <w:hyperlink r:id="rId7" w:tgtFrame="_blank" w:history="1">
        <w:r>
          <w:rPr>
            <w:rStyle w:val="a5"/>
            <w:rFonts w:ascii="Calibri" w:hAnsi="Calibri"/>
            <w:sz w:val="22"/>
            <w:szCs w:val="22"/>
          </w:rPr>
          <w:t>http://www.victoria.ac.nz/researchguide/</w:t>
        </w:r>
      </w:hyperlink>
      <w:r>
        <w:rPr>
          <w:rFonts w:ascii="Calibri" w:hAnsi="Calibri"/>
          <w:color w:val="365F91"/>
          <w:sz w:val="22"/>
          <w:szCs w:val="22"/>
        </w:rPr>
        <w:t>.</w:t>
      </w:r>
      <w:r>
        <w:rPr>
          <w:rFonts w:ascii="Calibri" w:hAnsi="Calibri"/>
          <w:color w:val="1F497D"/>
          <w:sz w:val="22"/>
          <w:szCs w:val="22"/>
        </w:rPr>
        <w:t xml:space="preserve">  However, please note that this database is still being developed and may therefore not be complete in some research areas.  School postgraduate coordinators are best-placed to determine whether your preferred research areas can be supported.  A list of postgraduate coordinators for each school is available at </w:t>
      </w:r>
      <w:hyperlink r:id="rId8" w:tgtFrame="_blank" w:history="1">
        <w:r>
          <w:rPr>
            <w:rStyle w:val="a5"/>
            <w:rFonts w:ascii="Calibri" w:hAnsi="Calibri"/>
            <w:sz w:val="22"/>
            <w:szCs w:val="22"/>
          </w:rPr>
          <w:t>http://www.victoria.ac.nz/fgr/prospective-phds/contact-pgcoords.aspx</w:t>
        </w:r>
      </w:hyperlink>
      <w:r>
        <w:rPr>
          <w:rFonts w:ascii="Calibri" w:hAnsi="Calibri"/>
          <w:color w:val="365F91"/>
          <w:sz w:val="22"/>
          <w:szCs w:val="22"/>
        </w:rPr>
        <w:t xml:space="preserve">. </w:t>
      </w:r>
      <w:r>
        <w:rPr>
          <w:rFonts w:ascii="Calibri" w:hAnsi="Calibri"/>
          <w:color w:val="1F497D"/>
          <w:sz w:val="22"/>
          <w:szCs w:val="22"/>
        </w:rPr>
        <w:t xml:space="preserve">  </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It is important that referee forms (see </w:t>
      </w:r>
      <w:hyperlink r:id="rId9" w:anchor="read" w:tgtFrame="_blank" w:history="1">
        <w:r>
          <w:rPr>
            <w:rStyle w:val="a5"/>
            <w:rFonts w:ascii="Calibri" w:hAnsi="Calibri"/>
            <w:sz w:val="22"/>
            <w:szCs w:val="22"/>
          </w:rPr>
          <w:t>http://www.victoria.ac.nz/fgr/prospective-phds/how-to-apply#read</w:t>
        </w:r>
      </w:hyperlink>
      <w:r>
        <w:rPr>
          <w:rFonts w:ascii="Calibri" w:hAnsi="Calibri"/>
          <w:color w:val="1F497D"/>
          <w:sz w:val="22"/>
          <w:szCs w:val="22"/>
        </w:rPr>
        <w:t>) are sent by the referee to us directly and not forwarded by you.  If referees choose to email their recommendations, please ensure that that these are sent from a verifiable institutional email address; otherwise they will be marked as unverified. Similarly, posted referee forms should be sent in a signed and sealed envelope or they will not be verified.</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Aside from the main Victoria Doctoral scholarship, we have a range of other scholarships that are available to international postgraduate students as well as to domestic students.  Regulations for these are available to download from the scholarships database at </w:t>
      </w:r>
      <w:hyperlink r:id="rId10" w:tgtFrame="_blank" w:history="1">
        <w:r>
          <w:rPr>
            <w:rStyle w:val="a5"/>
            <w:rFonts w:ascii="Calibri" w:hAnsi="Calibri"/>
            <w:sz w:val="22"/>
            <w:szCs w:val="22"/>
          </w:rPr>
          <w:t>http://www.victoria.ac.nz/scholarships</w:t>
        </w:r>
      </w:hyperlink>
      <w:r>
        <w:rPr>
          <w:rFonts w:ascii="Calibri" w:hAnsi="Calibri"/>
          <w:color w:val="1F497D"/>
          <w:sz w:val="22"/>
          <w:szCs w:val="22"/>
        </w:rPr>
        <w:t xml:space="preserve">.  Closing dates, contact details and application forms are also available from this website. Please send only certified copies of the documents requested when applying for a scholarship and do not send documents that are not requested.  </w:t>
      </w:r>
    </w:p>
    <w:p w:rsidR="00A86CD4" w:rsidRDefault="00A86CD4" w:rsidP="00A86CD4">
      <w:pPr>
        <w:pStyle w:val="ecxmsonormal"/>
        <w:rPr>
          <w:rFonts w:hint="eastAsia"/>
          <w:color w:val="000000"/>
          <w:sz w:val="19"/>
          <w:szCs w:val="19"/>
        </w:rPr>
      </w:pPr>
      <w:r>
        <w:rPr>
          <w:rFonts w:ascii="Calibri" w:hAnsi="Calibri"/>
          <w:color w:val="1F497D"/>
          <w:sz w:val="22"/>
          <w:szCs w:val="22"/>
        </w:rPr>
        <w:t>For information on support and services for Postgraduate Students at Victoria University, please see ‘</w:t>
      </w:r>
      <w:r>
        <w:rPr>
          <w:rFonts w:ascii="Calibri" w:hAnsi="Calibri"/>
          <w:b/>
          <w:bCs/>
          <w:color w:val="1F497D"/>
          <w:sz w:val="22"/>
          <w:szCs w:val="22"/>
        </w:rPr>
        <w:t>Postgraduate Life’</w:t>
      </w:r>
      <w:r>
        <w:rPr>
          <w:rFonts w:ascii="Calibri" w:hAnsi="Calibri"/>
          <w:color w:val="1F497D"/>
          <w:sz w:val="22"/>
          <w:szCs w:val="22"/>
        </w:rPr>
        <w:t xml:space="preserve"> at: </w:t>
      </w:r>
      <w:hyperlink r:id="rId11" w:tgtFrame="_blank" w:history="1">
        <w:r>
          <w:rPr>
            <w:rStyle w:val="a5"/>
            <w:rFonts w:ascii="Calibri" w:hAnsi="Calibri"/>
            <w:sz w:val="22"/>
            <w:szCs w:val="22"/>
          </w:rPr>
          <w:t>www.victoria.ac.nz/postgradlifee</w:t>
        </w:r>
      </w:hyperlink>
      <w:r>
        <w:rPr>
          <w:rFonts w:ascii="Calibri" w:hAnsi="Calibri"/>
          <w:color w:val="365F91"/>
          <w:sz w:val="22"/>
          <w:szCs w:val="22"/>
        </w:rPr>
        <w:t xml:space="preserve">.  </w:t>
      </w:r>
      <w:r>
        <w:rPr>
          <w:rFonts w:ascii="Calibri" w:hAnsi="Calibri"/>
          <w:color w:val="1F497D"/>
          <w:sz w:val="22"/>
          <w:szCs w:val="22"/>
        </w:rPr>
        <w:t> </w:t>
      </w:r>
    </w:p>
    <w:p w:rsidR="00A86CD4" w:rsidRDefault="00A86CD4" w:rsidP="00A86CD4">
      <w:pPr>
        <w:pStyle w:val="ecxmsonormal"/>
        <w:rPr>
          <w:rFonts w:hint="eastAsia"/>
          <w:color w:val="000000"/>
          <w:sz w:val="19"/>
          <w:szCs w:val="19"/>
        </w:rPr>
      </w:pPr>
      <w:r>
        <w:rPr>
          <w:rFonts w:ascii="Calibri" w:hAnsi="Calibri"/>
          <w:b/>
          <w:bCs/>
          <w:color w:val="1F497D"/>
          <w:sz w:val="22"/>
          <w:szCs w:val="22"/>
        </w:rPr>
        <w:lastRenderedPageBreak/>
        <w:t>International Applicants</w:t>
      </w:r>
    </w:p>
    <w:p w:rsidR="00A86CD4" w:rsidRDefault="00A86CD4" w:rsidP="00A86CD4">
      <w:pPr>
        <w:pStyle w:val="ecxmsonormal"/>
        <w:rPr>
          <w:rFonts w:hint="eastAsia"/>
          <w:color w:val="000000"/>
          <w:sz w:val="19"/>
          <w:szCs w:val="19"/>
        </w:rPr>
      </w:pPr>
      <w:r>
        <w:rPr>
          <w:rFonts w:ascii="Calibri" w:hAnsi="Calibri"/>
          <w:color w:val="1F497D"/>
          <w:sz w:val="22"/>
          <w:szCs w:val="22"/>
        </w:rPr>
        <w:t>We recommend that applicants from a country other than New Zealand should also visit </w:t>
      </w:r>
      <w:hyperlink r:id="rId12" w:tgtFrame="_blank" w:history="1">
        <w:r>
          <w:rPr>
            <w:rStyle w:val="a5"/>
            <w:rFonts w:ascii="Calibri" w:hAnsi="Calibri"/>
            <w:sz w:val="22"/>
            <w:szCs w:val="22"/>
          </w:rPr>
          <w:t>www.victoria-international.ac.nzz</w:t>
        </w:r>
      </w:hyperlink>
      <w:r>
        <w:rPr>
          <w:rFonts w:ascii="Calibri" w:hAnsi="Calibri"/>
          <w:color w:val="1F497D"/>
          <w:sz w:val="22"/>
          <w:szCs w:val="22"/>
        </w:rPr>
        <w:t xml:space="preserve"> to find out more about the cost of living in Wellington, accommodation, </w:t>
      </w:r>
      <w:proofErr w:type="gramStart"/>
      <w:r>
        <w:rPr>
          <w:rFonts w:ascii="Calibri" w:hAnsi="Calibri"/>
          <w:color w:val="1F497D"/>
          <w:sz w:val="22"/>
          <w:szCs w:val="22"/>
        </w:rPr>
        <w:t>support</w:t>
      </w:r>
      <w:proofErr w:type="gramEnd"/>
      <w:r>
        <w:rPr>
          <w:rFonts w:ascii="Calibri" w:hAnsi="Calibri"/>
          <w:color w:val="1F497D"/>
          <w:sz w:val="22"/>
          <w:szCs w:val="22"/>
        </w:rPr>
        <w:t xml:space="preserve"> services available during your studies, compulsory insurance requirements, visa requirements, and much more about being an international student at Victoria.</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If you are required to supply evidence of your proficiency in English as part of your application, we accept IELTS and TOEFL test results.  For more information about TOEFL English language tests, please go to </w:t>
      </w:r>
      <w:hyperlink r:id="rId13" w:tgtFrame="_blank" w:history="1">
        <w:r>
          <w:rPr>
            <w:rStyle w:val="a5"/>
            <w:rFonts w:ascii="Calibri" w:hAnsi="Calibri"/>
            <w:sz w:val="22"/>
            <w:szCs w:val="22"/>
          </w:rPr>
          <w:t>www.ets.org/toefl</w:t>
        </w:r>
      </w:hyperlink>
      <w:r>
        <w:rPr>
          <w:rFonts w:ascii="Calibri" w:hAnsi="Calibri"/>
          <w:color w:val="1F497D"/>
          <w:sz w:val="22"/>
          <w:szCs w:val="22"/>
        </w:rPr>
        <w:t xml:space="preserve">.  For more information about the IELTS test, go to </w:t>
      </w:r>
      <w:hyperlink r:id="rId14" w:tgtFrame="_blank" w:history="1">
        <w:r>
          <w:rPr>
            <w:rStyle w:val="a5"/>
            <w:rFonts w:ascii="Calibri" w:hAnsi="Calibri"/>
            <w:sz w:val="22"/>
            <w:szCs w:val="22"/>
          </w:rPr>
          <w:t>http://www.ielts.org/default.aspxx</w:t>
        </w:r>
      </w:hyperlink>
      <w:r>
        <w:rPr>
          <w:rFonts w:ascii="Calibri" w:hAnsi="Calibri"/>
          <w:color w:val="1F497D"/>
          <w:sz w:val="22"/>
          <w:szCs w:val="22"/>
        </w:rPr>
        <w:t>.</w:t>
      </w:r>
    </w:p>
    <w:p w:rsidR="00A86CD4" w:rsidRDefault="00A86CD4" w:rsidP="00A86CD4">
      <w:pPr>
        <w:pStyle w:val="ecxmsonormal"/>
        <w:rPr>
          <w:rFonts w:hint="eastAsia"/>
          <w:color w:val="000000"/>
          <w:sz w:val="19"/>
          <w:szCs w:val="19"/>
        </w:rPr>
      </w:pPr>
      <w:r>
        <w:rPr>
          <w:rFonts w:ascii="Calibri" w:hAnsi="Calibri"/>
          <w:color w:val="1F497D"/>
          <w:sz w:val="22"/>
          <w:szCs w:val="22"/>
        </w:rPr>
        <w:t xml:space="preserve"> If you are submitting TOEFL test result, please ensure that they use the code number </w:t>
      </w:r>
      <w:r>
        <w:rPr>
          <w:rFonts w:ascii="Calibri" w:hAnsi="Calibri"/>
          <w:b/>
          <w:bCs/>
          <w:color w:val="1F497D"/>
          <w:sz w:val="22"/>
          <w:szCs w:val="22"/>
        </w:rPr>
        <w:t>6765</w:t>
      </w:r>
      <w:r>
        <w:rPr>
          <w:rFonts w:ascii="Calibri" w:hAnsi="Calibri"/>
          <w:color w:val="1F497D"/>
          <w:sz w:val="22"/>
          <w:szCs w:val="22"/>
        </w:rPr>
        <w:t xml:space="preserve"> when indicating this institution (Victoria University of Wellington) as a score recipient.  Your test scores will then be sent directly to us from the Educational Testing Service. </w:t>
      </w:r>
    </w:p>
    <w:p w:rsidR="00A86CD4" w:rsidRDefault="00A86CD4" w:rsidP="00A86CD4">
      <w:pPr>
        <w:pStyle w:val="ecxmsonormal"/>
        <w:rPr>
          <w:rFonts w:hint="eastAsia"/>
          <w:color w:val="000000"/>
          <w:sz w:val="19"/>
          <w:szCs w:val="19"/>
        </w:rPr>
      </w:pPr>
      <w:r>
        <w:rPr>
          <w:rFonts w:ascii="Arial" w:hAnsi="Arial" w:cs="Arial"/>
          <w:color w:val="1F497D"/>
          <w:sz w:val="20"/>
          <w:szCs w:val="20"/>
        </w:rPr>
        <w:t> </w:t>
      </w:r>
      <w:r>
        <w:rPr>
          <w:rFonts w:ascii="Calibri" w:hAnsi="Calibri"/>
          <w:color w:val="1F497D"/>
          <w:sz w:val="22"/>
          <w:szCs w:val="22"/>
        </w:rPr>
        <w:t>Kind Regards,</w:t>
      </w:r>
    </w:p>
    <w:p w:rsidR="00A86CD4" w:rsidRDefault="00A86CD4" w:rsidP="00A86CD4">
      <w:pPr>
        <w:pStyle w:val="ecxmsonormal"/>
        <w:rPr>
          <w:rFonts w:hint="eastAsia"/>
          <w:color w:val="000000"/>
          <w:sz w:val="19"/>
          <w:szCs w:val="19"/>
        </w:rPr>
      </w:pPr>
      <w:r>
        <w:rPr>
          <w:rFonts w:ascii="Calibri" w:hAnsi="Calibri"/>
          <w:color w:val="000080"/>
          <w:sz w:val="22"/>
          <w:szCs w:val="22"/>
          <w:lang w:val="en-GB"/>
        </w:rPr>
        <w:t> </w:t>
      </w:r>
      <w:proofErr w:type="spellStart"/>
      <w:r>
        <w:rPr>
          <w:rFonts w:ascii="Georgia" w:hAnsi="Georgia"/>
          <w:b/>
          <w:bCs/>
          <w:color w:val="1F497D"/>
          <w:sz w:val="17"/>
          <w:szCs w:val="17"/>
        </w:rPr>
        <w:t>Hariaty</w:t>
      </w:r>
      <w:proofErr w:type="spellEnd"/>
      <w:r>
        <w:rPr>
          <w:rFonts w:ascii="Georgia" w:hAnsi="Georgia"/>
          <w:b/>
          <w:bCs/>
          <w:color w:val="1F497D"/>
          <w:sz w:val="17"/>
          <w:szCs w:val="17"/>
        </w:rPr>
        <w:t xml:space="preserve"> Abu Hassan, Scholarships Officer</w:t>
      </w:r>
    </w:p>
    <w:p w:rsidR="00A86CD4" w:rsidRDefault="00A86CD4" w:rsidP="00A86CD4">
      <w:pPr>
        <w:pStyle w:val="ecxmsonormal"/>
        <w:rPr>
          <w:rFonts w:hint="eastAsia"/>
          <w:color w:val="000000"/>
          <w:sz w:val="19"/>
          <w:szCs w:val="19"/>
        </w:rPr>
      </w:pPr>
      <w:r>
        <w:rPr>
          <w:rFonts w:ascii="Arial" w:hAnsi="Arial" w:cs="Arial"/>
          <w:color w:val="808080"/>
          <w:sz w:val="16"/>
          <w:szCs w:val="16"/>
        </w:rPr>
        <w:t>Phone +64-4-463 5557</w:t>
      </w:r>
    </w:p>
    <w:p w:rsidR="00A86CD4" w:rsidRDefault="00A86CD4" w:rsidP="00A86CD4">
      <w:pPr>
        <w:pStyle w:val="ecxmsonormal"/>
        <w:rPr>
          <w:rFonts w:hint="eastAsia"/>
          <w:color w:val="000000"/>
          <w:sz w:val="19"/>
          <w:szCs w:val="19"/>
        </w:rPr>
      </w:pPr>
      <w:r>
        <w:rPr>
          <w:rFonts w:ascii="Arial" w:hAnsi="Arial" w:cs="Arial"/>
          <w:color w:val="808080"/>
          <w:sz w:val="16"/>
          <w:szCs w:val="16"/>
        </w:rPr>
        <w:t>Fax +64-4-463 6480</w:t>
      </w:r>
      <w:r>
        <w:rPr>
          <w:rFonts w:ascii="Calibri" w:hAnsi="Calibri"/>
          <w:color w:val="1F497D"/>
          <w:sz w:val="16"/>
          <w:szCs w:val="16"/>
        </w:rPr>
        <w:t> </w:t>
      </w:r>
    </w:p>
    <w:p w:rsidR="00A86CD4" w:rsidRDefault="00A86CD4" w:rsidP="00A86CD4">
      <w:pPr>
        <w:pStyle w:val="ecxmsonormal"/>
        <w:rPr>
          <w:rFonts w:hint="eastAsia"/>
          <w:color w:val="000000"/>
          <w:sz w:val="19"/>
          <w:szCs w:val="19"/>
        </w:rPr>
      </w:pPr>
      <w:r>
        <w:rPr>
          <w:rFonts w:ascii="Arial" w:hAnsi="Arial" w:cs="Arial"/>
          <w:color w:val="808080"/>
          <w:sz w:val="16"/>
          <w:szCs w:val="16"/>
        </w:rPr>
        <w:t>Scholarships Office</w:t>
      </w:r>
    </w:p>
    <w:p w:rsidR="00A86CD4" w:rsidRDefault="00A86CD4" w:rsidP="00A86CD4">
      <w:pPr>
        <w:pStyle w:val="ecxmsonormal"/>
        <w:rPr>
          <w:rFonts w:hint="eastAsia"/>
          <w:color w:val="000000"/>
          <w:sz w:val="19"/>
          <w:szCs w:val="19"/>
        </w:rPr>
      </w:pPr>
      <w:r>
        <w:rPr>
          <w:rFonts w:ascii="Arial" w:hAnsi="Arial" w:cs="Arial"/>
          <w:color w:val="808080"/>
          <w:sz w:val="16"/>
          <w:szCs w:val="16"/>
        </w:rPr>
        <w:t>Faculty of Graduate Research</w:t>
      </w:r>
    </w:p>
    <w:p w:rsidR="00A86CD4" w:rsidRDefault="00A86CD4" w:rsidP="00A86CD4">
      <w:pPr>
        <w:pStyle w:val="ecxmsonormal"/>
        <w:rPr>
          <w:rFonts w:hint="eastAsia"/>
          <w:color w:val="000000"/>
          <w:sz w:val="19"/>
          <w:szCs w:val="19"/>
        </w:rPr>
      </w:pPr>
      <w:r>
        <w:rPr>
          <w:rFonts w:ascii="Arial" w:hAnsi="Arial" w:cs="Arial"/>
          <w:color w:val="808080"/>
          <w:sz w:val="16"/>
          <w:szCs w:val="16"/>
        </w:rPr>
        <w:t>Victoria University of Wellington</w:t>
      </w:r>
    </w:p>
    <w:p w:rsidR="00A86CD4" w:rsidRDefault="00A86CD4" w:rsidP="00A86CD4">
      <w:pPr>
        <w:pStyle w:val="ecxmsonormal"/>
        <w:rPr>
          <w:rFonts w:hint="eastAsia"/>
          <w:color w:val="000000"/>
          <w:sz w:val="19"/>
          <w:szCs w:val="19"/>
        </w:rPr>
      </w:pPr>
      <w:r>
        <w:rPr>
          <w:rFonts w:ascii="Arial" w:hAnsi="Arial" w:cs="Arial"/>
          <w:color w:val="808080"/>
          <w:sz w:val="16"/>
          <w:szCs w:val="16"/>
        </w:rPr>
        <w:t>PO Box 600, Wellington 6140</w:t>
      </w:r>
    </w:p>
    <w:p w:rsidR="00A86CD4" w:rsidRDefault="00A86CD4" w:rsidP="00A86CD4">
      <w:pPr>
        <w:pStyle w:val="ecxmsonormal"/>
        <w:rPr>
          <w:rFonts w:hint="eastAsia"/>
          <w:color w:val="000000"/>
          <w:sz w:val="19"/>
          <w:szCs w:val="19"/>
        </w:rPr>
      </w:pPr>
      <w:r>
        <w:rPr>
          <w:rFonts w:ascii="Arial" w:hAnsi="Arial" w:cs="Arial"/>
          <w:color w:val="808080"/>
          <w:sz w:val="16"/>
          <w:szCs w:val="16"/>
        </w:rPr>
        <w:t>New Zealand</w:t>
      </w:r>
    </w:p>
    <w:p w:rsidR="00A86CD4" w:rsidRDefault="00A86CD4" w:rsidP="00A86CD4">
      <w:pPr>
        <w:pStyle w:val="ecxmsonormal"/>
        <w:rPr>
          <w:rFonts w:hint="eastAsia"/>
          <w:color w:val="000000"/>
          <w:sz w:val="19"/>
          <w:szCs w:val="19"/>
        </w:rPr>
      </w:pPr>
      <w:r>
        <w:rPr>
          <w:rFonts w:ascii="Arial" w:hAnsi="Arial" w:cs="Arial"/>
          <w:color w:val="808080"/>
          <w:sz w:val="16"/>
          <w:szCs w:val="16"/>
        </w:rPr>
        <w:t xml:space="preserve">www.victoria.ac.nz/scholarships   </w:t>
      </w:r>
    </w:p>
    <w:p w:rsidR="006D1120" w:rsidRPr="00A86CD4" w:rsidRDefault="006D1120"/>
    <w:sectPr w:rsidR="006D1120" w:rsidRPr="00A86CD4" w:rsidSect="006D11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047" w:rsidRDefault="00B76047" w:rsidP="00A86CD4">
      <w:r>
        <w:separator/>
      </w:r>
    </w:p>
  </w:endnote>
  <w:endnote w:type="continuationSeparator" w:id="0">
    <w:p w:rsidR="00B76047" w:rsidRDefault="00B76047" w:rsidP="00A86C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047" w:rsidRDefault="00B76047" w:rsidP="00A86CD4">
      <w:r>
        <w:separator/>
      </w:r>
    </w:p>
  </w:footnote>
  <w:footnote w:type="continuationSeparator" w:id="0">
    <w:p w:rsidR="00B76047" w:rsidRDefault="00B76047" w:rsidP="00A86C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86CD4"/>
    <w:rsid w:val="006D1120"/>
    <w:rsid w:val="00A86CD4"/>
    <w:rsid w:val="00B760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1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6C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6CD4"/>
    <w:rPr>
      <w:sz w:val="18"/>
      <w:szCs w:val="18"/>
    </w:rPr>
  </w:style>
  <w:style w:type="paragraph" w:styleId="a4">
    <w:name w:val="footer"/>
    <w:basedOn w:val="a"/>
    <w:link w:val="Char0"/>
    <w:uiPriority w:val="99"/>
    <w:semiHidden/>
    <w:unhideWhenUsed/>
    <w:rsid w:val="00A86C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6CD4"/>
    <w:rPr>
      <w:sz w:val="18"/>
      <w:szCs w:val="18"/>
    </w:rPr>
  </w:style>
  <w:style w:type="character" w:styleId="a5">
    <w:name w:val="Hyperlink"/>
    <w:basedOn w:val="a0"/>
    <w:uiPriority w:val="99"/>
    <w:semiHidden/>
    <w:unhideWhenUsed/>
    <w:rsid w:val="00A86CD4"/>
    <w:rPr>
      <w:strike w:val="0"/>
      <w:dstrike w:val="0"/>
      <w:color w:val="3894C1"/>
      <w:u w:val="none"/>
      <w:effect w:val="none"/>
    </w:rPr>
  </w:style>
  <w:style w:type="paragraph" w:customStyle="1" w:styleId="ecxmsonormal">
    <w:name w:val="ecxmsonormal"/>
    <w:basedOn w:val="a"/>
    <w:rsid w:val="00A86CD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9303761">
      <w:bodyDiv w:val="1"/>
      <w:marLeft w:val="0"/>
      <w:marRight w:val="0"/>
      <w:marTop w:val="0"/>
      <w:marBottom w:val="0"/>
      <w:divBdr>
        <w:top w:val="none" w:sz="0" w:space="0" w:color="auto"/>
        <w:left w:val="none" w:sz="0" w:space="0" w:color="auto"/>
        <w:bottom w:val="none" w:sz="0" w:space="0" w:color="auto"/>
        <w:right w:val="none" w:sz="0" w:space="0" w:color="auto"/>
      </w:divBdr>
      <w:divsChild>
        <w:div w:id="73673014">
          <w:marLeft w:val="0"/>
          <w:marRight w:val="0"/>
          <w:marTop w:val="0"/>
          <w:marBottom w:val="0"/>
          <w:divBdr>
            <w:top w:val="none" w:sz="0" w:space="0" w:color="auto"/>
            <w:left w:val="none" w:sz="0" w:space="0" w:color="auto"/>
            <w:bottom w:val="none" w:sz="0" w:space="0" w:color="auto"/>
            <w:right w:val="none" w:sz="0" w:space="0" w:color="auto"/>
          </w:divBdr>
          <w:divsChild>
            <w:div w:id="390885297">
              <w:marLeft w:val="0"/>
              <w:marRight w:val="0"/>
              <w:marTop w:val="0"/>
              <w:marBottom w:val="0"/>
              <w:divBdr>
                <w:top w:val="none" w:sz="0" w:space="0" w:color="auto"/>
                <w:left w:val="none" w:sz="0" w:space="0" w:color="auto"/>
                <w:bottom w:val="none" w:sz="0" w:space="0" w:color="auto"/>
                <w:right w:val="none" w:sz="0" w:space="0" w:color="auto"/>
              </w:divBdr>
              <w:divsChild>
                <w:div w:id="111287495">
                  <w:marLeft w:val="0"/>
                  <w:marRight w:val="0"/>
                  <w:marTop w:val="0"/>
                  <w:marBottom w:val="0"/>
                  <w:divBdr>
                    <w:top w:val="none" w:sz="0" w:space="0" w:color="auto"/>
                    <w:left w:val="none" w:sz="0" w:space="0" w:color="auto"/>
                    <w:bottom w:val="none" w:sz="0" w:space="0" w:color="auto"/>
                    <w:right w:val="none" w:sz="0" w:space="0" w:color="auto"/>
                  </w:divBdr>
                  <w:divsChild>
                    <w:div w:id="8685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ctoria.ac.nz/fgr/prospective-phds/contact-pgcoords.aspx" TargetMode="External"/><Relationship Id="rId13" Type="http://schemas.openxmlformats.org/officeDocument/2006/relationships/hyperlink" Target="http://www.ets.org/toefl" TargetMode="External"/><Relationship Id="rId3" Type="http://schemas.openxmlformats.org/officeDocument/2006/relationships/webSettings" Target="webSettings.xml"/><Relationship Id="rId7" Type="http://schemas.openxmlformats.org/officeDocument/2006/relationships/hyperlink" Target="http://www.victoria.ac.nz/researchguide/" TargetMode="External"/><Relationship Id="rId12" Type="http://schemas.openxmlformats.org/officeDocument/2006/relationships/hyperlink" Target="http://www.victoria-international.ac.nzz/"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victoria.ac.nz/fgr/prospective-phds/how-to-apply" TargetMode="External"/><Relationship Id="rId11" Type="http://schemas.openxmlformats.org/officeDocument/2006/relationships/hyperlink" Target="http://www.victoria.ac.nz/postgradlife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victoria.ac.nz/scholarships" TargetMode="External"/><Relationship Id="rId4" Type="http://schemas.openxmlformats.org/officeDocument/2006/relationships/footnotes" Target="footnotes.xml"/><Relationship Id="rId9" Type="http://schemas.openxmlformats.org/officeDocument/2006/relationships/hyperlink" Target="http://www.victoria.ac.nz/fgr/prospective-phds/how-to-apply" TargetMode="External"/><Relationship Id="rId14" Type="http://schemas.openxmlformats.org/officeDocument/2006/relationships/hyperlink" Target="http://www.ielts.org/default.aspx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4145</Characters>
  <Application>Microsoft Office Word</Application>
  <DocSecurity>0</DocSecurity>
  <Lines>34</Lines>
  <Paragraphs>9</Paragraphs>
  <ScaleCrop>false</ScaleCrop>
  <Company>微软中国</Company>
  <LinksUpToDate>false</LinksUpToDate>
  <CharactersWithSpaces>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2015-01-07T01:58:00Z</dcterms:created>
  <dcterms:modified xsi:type="dcterms:W3CDTF">2015-01-07T01:59:00Z</dcterms:modified>
</cp:coreProperties>
</file>