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771"/>
        <w:gridCol w:w="1489"/>
        <w:gridCol w:w="1701"/>
        <w:gridCol w:w="1559"/>
      </w:tblGrid>
      <w:tr w:rsidR="005D77B6" w:rsidRPr="002B0EC2">
        <w:trPr>
          <w:cantSplit/>
          <w:trHeight w:val="460"/>
        </w:trPr>
        <w:tc>
          <w:tcPr>
            <w:tcW w:w="8789" w:type="dxa"/>
            <w:gridSpan w:val="5"/>
            <w:tcBorders>
              <w:top w:val="single" w:sz="4" w:space="0" w:color="auto"/>
              <w:bottom w:val="single" w:sz="4" w:space="0" w:color="auto"/>
            </w:tcBorders>
            <w:vAlign w:val="center"/>
          </w:tcPr>
          <w:p w:rsidR="005D77B6" w:rsidRPr="002B0EC2" w:rsidRDefault="005D77B6">
            <w:pPr>
              <w:widowControl/>
              <w:jc w:val="center"/>
              <w:rPr>
                <w:rFonts w:ascii="Times New Roman" w:eastAsia="黑体" w:hAnsi="Times New Roman"/>
                <w:sz w:val="32"/>
                <w:szCs w:val="32"/>
              </w:rPr>
            </w:pPr>
            <w:r w:rsidRPr="002B0EC2">
              <w:rPr>
                <w:rFonts w:ascii="Times New Roman" w:eastAsia="黑体" w:hAnsi="Times New Roman" w:hint="eastAsia"/>
                <w:sz w:val="32"/>
                <w:szCs w:val="32"/>
              </w:rPr>
              <w:t>法与经济学</w:t>
            </w:r>
            <w:r w:rsidRPr="002B0EC2">
              <w:rPr>
                <w:rFonts w:ascii="Times New Roman" w:eastAsia="黑体" w:hAnsi="Times New Roman"/>
                <w:sz w:val="32"/>
                <w:szCs w:val="32"/>
              </w:rPr>
              <w:t>专业攻读硕士学位研究生培养方案</w:t>
            </w:r>
          </w:p>
          <w:p w:rsidR="00B80E95" w:rsidRPr="00B80E95" w:rsidRDefault="00AC2FAB" w:rsidP="004A673D">
            <w:pPr>
              <w:widowControl/>
              <w:jc w:val="center"/>
              <w:rPr>
                <w:rFonts w:ascii="Times New Roman" w:eastAsia="黑体" w:hAnsi="Times New Roman"/>
                <w:szCs w:val="21"/>
              </w:rPr>
            </w:pPr>
            <w:r w:rsidRPr="002B0EC2">
              <w:rPr>
                <w:rFonts w:ascii="Times New Roman" w:eastAsia="黑体" w:hAnsi="Times New Roman"/>
                <w:sz w:val="32"/>
                <w:szCs w:val="32"/>
              </w:rPr>
              <w:t>专业代码</w:t>
            </w:r>
            <w:r w:rsidRPr="002B0EC2">
              <w:rPr>
                <w:rFonts w:ascii="Times New Roman" w:eastAsia="黑体" w:hAnsi="Times New Roman" w:hint="eastAsia"/>
                <w:sz w:val="32"/>
                <w:szCs w:val="32"/>
              </w:rPr>
              <w:t>：</w:t>
            </w:r>
            <w:r w:rsidR="00FA7E94" w:rsidRPr="00FA7E94">
              <w:rPr>
                <w:rFonts w:ascii="Times New Roman" w:eastAsia="黑体" w:hAnsi="Times New Roman"/>
                <w:sz w:val="32"/>
                <w:szCs w:val="32"/>
              </w:rPr>
              <w:t>0301Z5</w:t>
            </w:r>
            <w:bookmarkStart w:id="0" w:name="_GoBack"/>
            <w:bookmarkEnd w:id="0"/>
          </w:p>
        </w:tc>
      </w:tr>
      <w:tr w:rsidR="005D77B6" w:rsidRPr="002B0EC2">
        <w:trPr>
          <w:trHeight w:val="90"/>
        </w:trPr>
        <w:tc>
          <w:tcPr>
            <w:tcW w:w="2269" w:type="dxa"/>
            <w:tcBorders>
              <w:top w:val="single" w:sz="4" w:space="0" w:color="auto"/>
              <w:bottom w:val="single" w:sz="4" w:space="0" w:color="auto"/>
              <w:right w:val="single" w:sz="4" w:space="0" w:color="auto"/>
            </w:tcBorders>
            <w:vAlign w:val="center"/>
          </w:tcPr>
          <w:p w:rsidR="005D77B6" w:rsidRPr="002B0EC2" w:rsidRDefault="005D77B6">
            <w:pPr>
              <w:jc w:val="left"/>
              <w:outlineLvl w:val="0"/>
              <w:rPr>
                <w:rFonts w:ascii="Times New Roman" w:eastAsia="黑体" w:hAnsi="Times New Roman"/>
                <w:sz w:val="24"/>
              </w:rPr>
            </w:pPr>
            <w:r w:rsidRPr="002B0EC2">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5D77B6" w:rsidRPr="002B0EC2" w:rsidRDefault="005D77B6" w:rsidP="005135DB">
            <w:pPr>
              <w:ind w:firstLineChars="200" w:firstLine="480"/>
              <w:rPr>
                <w:rFonts w:ascii="仿宋" w:eastAsia="仿宋" w:hAnsi="仿宋"/>
                <w:sz w:val="24"/>
                <w:szCs w:val="24"/>
              </w:rPr>
            </w:pPr>
            <w:r w:rsidRPr="002B0EC2">
              <w:rPr>
                <w:rFonts w:ascii="仿宋" w:eastAsia="仿宋" w:hAnsi="仿宋" w:hint="eastAsia"/>
                <w:sz w:val="24"/>
                <w:szCs w:val="24"/>
              </w:rPr>
              <w:t>法与经济学科建于2005年，是经教育部批准的</w:t>
            </w:r>
            <w:r w:rsidR="005135DB" w:rsidRPr="002B0EC2">
              <w:rPr>
                <w:rFonts w:ascii="仿宋" w:eastAsia="仿宋" w:hAnsi="仿宋" w:hint="eastAsia"/>
                <w:sz w:val="24"/>
                <w:szCs w:val="24"/>
              </w:rPr>
              <w:t>国内首家</w:t>
            </w:r>
            <w:r w:rsidRPr="002B0EC2">
              <w:rPr>
                <w:rFonts w:ascii="仿宋" w:eastAsia="仿宋" w:hAnsi="仿宋" w:hint="eastAsia"/>
                <w:sz w:val="24"/>
                <w:szCs w:val="24"/>
              </w:rPr>
              <w:t>具有博士和硕士学位授予权的法学二级学科。2008年法与经济学被评为北京市重点交叉学科。本学科的主要任务，一是运用法与经济学的理论和方法，研究中国的法律现象和法律问题，分析法律对经济、社会、环境的影响，提出改革和完善法律的建议；二是培养具有较高的理论素养、较强的科研能力和实践能力的复合型法与经济学人才。</w:t>
            </w:r>
          </w:p>
        </w:tc>
      </w:tr>
      <w:tr w:rsidR="005D77B6" w:rsidRPr="002B0EC2">
        <w:trPr>
          <w:trHeight w:val="702"/>
        </w:trPr>
        <w:tc>
          <w:tcPr>
            <w:tcW w:w="2269" w:type="dxa"/>
            <w:tcBorders>
              <w:top w:val="single" w:sz="4" w:space="0" w:color="auto"/>
              <w:bottom w:val="single" w:sz="4" w:space="0" w:color="auto"/>
              <w:right w:val="single" w:sz="4" w:space="0" w:color="auto"/>
            </w:tcBorders>
            <w:vAlign w:val="center"/>
          </w:tcPr>
          <w:p w:rsidR="005D77B6" w:rsidRPr="002B0EC2" w:rsidRDefault="005D77B6">
            <w:pPr>
              <w:outlineLvl w:val="0"/>
              <w:rPr>
                <w:rFonts w:ascii="Times New Roman" w:eastAsia="黑体" w:hAnsi="Times New Roman"/>
                <w:sz w:val="24"/>
              </w:rPr>
            </w:pPr>
            <w:r w:rsidRPr="002B0EC2">
              <w:rPr>
                <w:rFonts w:ascii="Times New Roman" w:eastAsia="黑体" w:hAnsi="Times New Roman"/>
                <w:b/>
                <w:bCs/>
                <w:sz w:val="24"/>
              </w:rPr>
              <w:t>二、培养目标</w:t>
            </w:r>
          </w:p>
        </w:tc>
        <w:tc>
          <w:tcPr>
            <w:tcW w:w="6520" w:type="dxa"/>
            <w:gridSpan w:val="4"/>
            <w:tcBorders>
              <w:top w:val="single" w:sz="4" w:space="0" w:color="auto"/>
              <w:left w:val="single" w:sz="4" w:space="0" w:color="auto"/>
              <w:bottom w:val="single" w:sz="4" w:space="0" w:color="auto"/>
            </w:tcBorders>
            <w:vAlign w:val="center"/>
          </w:tcPr>
          <w:p w:rsidR="005D77B6" w:rsidRPr="002B0EC2" w:rsidRDefault="005D77B6" w:rsidP="004808BD">
            <w:pPr>
              <w:rPr>
                <w:rFonts w:ascii="仿宋" w:eastAsia="仿宋" w:hAnsi="仿宋"/>
                <w:sz w:val="24"/>
                <w:szCs w:val="24"/>
              </w:rPr>
            </w:pPr>
            <w:r w:rsidRPr="002B0EC2">
              <w:rPr>
                <w:rFonts w:ascii="仿宋" w:eastAsia="仿宋" w:hAnsi="仿宋" w:hint="eastAsia"/>
                <w:sz w:val="24"/>
                <w:szCs w:val="24"/>
              </w:rPr>
              <w:t xml:space="preserve">  培养具有扎实的理论基础和专业知识，能够独立从事法与经济学专业领域科研与实务工作的具有国际视野的复合型人才。</w:t>
            </w:r>
          </w:p>
        </w:tc>
      </w:tr>
      <w:tr w:rsidR="005D77B6" w:rsidRPr="002B0EC2">
        <w:trPr>
          <w:trHeight w:val="469"/>
        </w:trPr>
        <w:tc>
          <w:tcPr>
            <w:tcW w:w="2269" w:type="dxa"/>
            <w:tcBorders>
              <w:top w:val="single" w:sz="4" w:space="0" w:color="auto"/>
              <w:bottom w:val="single" w:sz="4" w:space="0" w:color="auto"/>
              <w:right w:val="single" w:sz="4" w:space="0" w:color="auto"/>
            </w:tcBorders>
            <w:vAlign w:val="center"/>
          </w:tcPr>
          <w:p w:rsidR="005D77B6" w:rsidRPr="002B0EC2" w:rsidRDefault="005D77B6">
            <w:pPr>
              <w:jc w:val="left"/>
              <w:outlineLvl w:val="0"/>
              <w:rPr>
                <w:rFonts w:ascii="Times New Roman" w:eastAsia="黑体" w:hAnsi="Times New Roman"/>
                <w:sz w:val="24"/>
              </w:rPr>
            </w:pPr>
            <w:r w:rsidRPr="002B0EC2">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5D77B6" w:rsidRPr="002B0EC2" w:rsidRDefault="005D77B6">
            <w:pPr>
              <w:rPr>
                <w:rFonts w:ascii="仿宋" w:eastAsia="仿宋" w:hAnsi="仿宋"/>
                <w:sz w:val="24"/>
                <w:szCs w:val="24"/>
              </w:rPr>
            </w:pPr>
            <w:r w:rsidRPr="002B0EC2">
              <w:rPr>
                <w:rFonts w:ascii="仿宋" w:eastAsia="仿宋" w:hAnsi="仿宋" w:hint="eastAsia"/>
                <w:sz w:val="24"/>
                <w:szCs w:val="24"/>
              </w:rPr>
              <w:t xml:space="preserve">   本专业设四个研究方向：</w:t>
            </w:r>
          </w:p>
          <w:p w:rsidR="005D77B6" w:rsidRPr="002B0EC2" w:rsidRDefault="005D77B6">
            <w:pPr>
              <w:rPr>
                <w:rFonts w:ascii="仿宋" w:eastAsia="仿宋" w:hAnsi="仿宋"/>
                <w:sz w:val="24"/>
                <w:szCs w:val="24"/>
              </w:rPr>
            </w:pPr>
            <w:r w:rsidRPr="002B0EC2">
              <w:rPr>
                <w:rFonts w:ascii="仿宋" w:eastAsia="仿宋" w:hAnsi="仿宋" w:hint="eastAsia"/>
                <w:sz w:val="24"/>
                <w:szCs w:val="24"/>
              </w:rPr>
              <w:t xml:space="preserve">  （一）法律的经济分析：主要探讨法与经济学的基本理论问题。</w:t>
            </w:r>
          </w:p>
          <w:p w:rsidR="005D77B6" w:rsidRPr="002B0EC2" w:rsidRDefault="005D77B6">
            <w:pPr>
              <w:rPr>
                <w:rFonts w:ascii="仿宋" w:eastAsia="仿宋" w:hAnsi="仿宋"/>
                <w:sz w:val="24"/>
                <w:szCs w:val="24"/>
              </w:rPr>
            </w:pPr>
            <w:r w:rsidRPr="002B0EC2">
              <w:rPr>
                <w:rFonts w:ascii="仿宋" w:eastAsia="仿宋" w:hAnsi="仿宋" w:hint="eastAsia"/>
                <w:sz w:val="24"/>
                <w:szCs w:val="24"/>
              </w:rPr>
              <w:t xml:space="preserve">  （二）转型经济与转型法律：主要运用法和经济学的分析方法，在转型的语境下，研究经济转型和法律转型之间的关系。</w:t>
            </w:r>
          </w:p>
          <w:p w:rsidR="005D77B6" w:rsidRPr="002B0EC2" w:rsidRDefault="005D77B6">
            <w:pPr>
              <w:rPr>
                <w:rFonts w:ascii="仿宋" w:eastAsia="仿宋" w:hAnsi="仿宋"/>
                <w:sz w:val="24"/>
                <w:szCs w:val="24"/>
              </w:rPr>
            </w:pPr>
            <w:r w:rsidRPr="002B0EC2">
              <w:rPr>
                <w:rFonts w:ascii="仿宋" w:eastAsia="仿宋" w:hAnsi="仿宋" w:hint="eastAsia"/>
                <w:sz w:val="24"/>
                <w:szCs w:val="24"/>
              </w:rPr>
              <w:t xml:space="preserve">  （三）法律与金融监管：主要运用法和经济学的分析方法，探讨法律和金融之间的关系，揭示法律在金融发展中的作用。</w:t>
            </w:r>
          </w:p>
          <w:p w:rsidR="005D77B6" w:rsidRPr="002B0EC2" w:rsidRDefault="005D77B6">
            <w:pPr>
              <w:rPr>
                <w:rFonts w:ascii="仿宋" w:eastAsia="仿宋" w:hAnsi="仿宋"/>
                <w:sz w:val="24"/>
                <w:szCs w:val="24"/>
              </w:rPr>
            </w:pPr>
            <w:r w:rsidRPr="002B0EC2">
              <w:rPr>
                <w:rFonts w:ascii="仿宋" w:eastAsia="仿宋" w:hAnsi="仿宋" w:hint="eastAsia"/>
                <w:b/>
                <w:bCs/>
                <w:sz w:val="24"/>
                <w:szCs w:val="24"/>
              </w:rPr>
              <w:t xml:space="preserve">  （</w:t>
            </w:r>
            <w:r w:rsidRPr="002B0EC2">
              <w:rPr>
                <w:rFonts w:ascii="仿宋" w:eastAsia="仿宋" w:hAnsi="仿宋" w:hint="eastAsia"/>
                <w:bCs/>
                <w:sz w:val="24"/>
                <w:szCs w:val="24"/>
              </w:rPr>
              <w:t>四）市场与监管：主要运用法和经济学的分析方法，探讨市场失灵与政府监管的关系，主要探讨监管什么、如何监管、监管的成本与监管的收益。</w:t>
            </w:r>
          </w:p>
        </w:tc>
      </w:tr>
      <w:tr w:rsidR="005D77B6" w:rsidRPr="002B0EC2">
        <w:trPr>
          <w:trHeight w:val="778"/>
        </w:trPr>
        <w:tc>
          <w:tcPr>
            <w:tcW w:w="2269" w:type="dxa"/>
            <w:tcBorders>
              <w:top w:val="single" w:sz="4" w:space="0" w:color="auto"/>
              <w:bottom w:val="single" w:sz="4" w:space="0" w:color="auto"/>
              <w:right w:val="single" w:sz="4" w:space="0" w:color="auto"/>
            </w:tcBorders>
            <w:vAlign w:val="center"/>
          </w:tcPr>
          <w:p w:rsidR="005D77B6" w:rsidRPr="002B0EC2" w:rsidRDefault="005D77B6">
            <w:pPr>
              <w:outlineLvl w:val="0"/>
              <w:rPr>
                <w:rFonts w:ascii="Times New Roman" w:eastAsia="黑体" w:hAnsi="Times New Roman"/>
                <w:sz w:val="24"/>
              </w:rPr>
            </w:pPr>
            <w:r w:rsidRPr="002B0EC2">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hint="eastAsia"/>
                <w:sz w:val="24"/>
                <w:szCs w:val="24"/>
              </w:rPr>
              <w:t>学制</w:t>
            </w:r>
          </w:p>
        </w:tc>
        <w:tc>
          <w:tcPr>
            <w:tcW w:w="1489" w:type="dxa"/>
            <w:tcBorders>
              <w:top w:val="single" w:sz="4" w:space="0" w:color="auto"/>
              <w:left w:val="single" w:sz="4" w:space="0" w:color="auto"/>
              <w:bottom w:val="single" w:sz="4" w:space="0" w:color="auto"/>
            </w:tcBorders>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hint="eastAsia"/>
                <w:sz w:val="24"/>
                <w:szCs w:val="24"/>
              </w:rPr>
              <w:t>三年</w:t>
            </w:r>
          </w:p>
        </w:tc>
        <w:tc>
          <w:tcPr>
            <w:tcW w:w="1701" w:type="dxa"/>
            <w:tcBorders>
              <w:top w:val="single" w:sz="4" w:space="0" w:color="auto"/>
              <w:left w:val="single" w:sz="4" w:space="0" w:color="auto"/>
              <w:bottom w:val="single" w:sz="4" w:space="0" w:color="auto"/>
            </w:tcBorders>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hint="eastAsia"/>
                <w:sz w:val="24"/>
                <w:szCs w:val="24"/>
              </w:rPr>
              <w:t>学习年限</w:t>
            </w:r>
          </w:p>
        </w:tc>
        <w:tc>
          <w:tcPr>
            <w:tcW w:w="1559" w:type="dxa"/>
            <w:tcBorders>
              <w:top w:val="single" w:sz="4" w:space="0" w:color="auto"/>
              <w:left w:val="single" w:sz="4" w:space="0" w:color="auto"/>
              <w:bottom w:val="single" w:sz="4" w:space="0" w:color="auto"/>
            </w:tcBorders>
            <w:vAlign w:val="center"/>
          </w:tcPr>
          <w:p w:rsidR="005D77B6" w:rsidRPr="002B0EC2" w:rsidRDefault="005D77B6">
            <w:pPr>
              <w:rPr>
                <w:rFonts w:ascii="仿宋" w:eastAsia="仿宋" w:hAnsi="仿宋"/>
                <w:sz w:val="24"/>
                <w:szCs w:val="24"/>
              </w:rPr>
            </w:pPr>
            <w:r w:rsidRPr="002B0EC2">
              <w:rPr>
                <w:rFonts w:ascii="仿宋" w:eastAsia="仿宋" w:hAnsi="仿宋" w:hint="eastAsia"/>
                <w:sz w:val="24"/>
                <w:szCs w:val="24"/>
              </w:rPr>
              <w:t>二至四年</w:t>
            </w:r>
          </w:p>
        </w:tc>
      </w:tr>
      <w:tr w:rsidR="005D77B6" w:rsidRPr="002B0EC2">
        <w:trPr>
          <w:trHeight w:val="846"/>
        </w:trPr>
        <w:tc>
          <w:tcPr>
            <w:tcW w:w="2269" w:type="dxa"/>
            <w:tcBorders>
              <w:top w:val="single" w:sz="4" w:space="0" w:color="auto"/>
              <w:bottom w:val="single" w:sz="4" w:space="0" w:color="auto"/>
              <w:right w:val="single" w:sz="4" w:space="0" w:color="auto"/>
            </w:tcBorders>
            <w:vAlign w:val="center"/>
          </w:tcPr>
          <w:p w:rsidR="005D77B6" w:rsidRPr="002B0EC2" w:rsidRDefault="005D77B6">
            <w:pPr>
              <w:jc w:val="left"/>
              <w:outlineLvl w:val="0"/>
              <w:rPr>
                <w:rFonts w:ascii="Times New Roman" w:eastAsia="黑体" w:hAnsi="Times New Roman"/>
                <w:sz w:val="24"/>
              </w:rPr>
            </w:pPr>
            <w:r w:rsidRPr="002B0EC2">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（见附表）</w:t>
            </w:r>
          </w:p>
        </w:tc>
      </w:tr>
      <w:tr w:rsidR="005D77B6" w:rsidRPr="002B0EC2">
        <w:trPr>
          <w:trHeight w:val="672"/>
        </w:trPr>
        <w:tc>
          <w:tcPr>
            <w:tcW w:w="2269" w:type="dxa"/>
            <w:tcBorders>
              <w:top w:val="single" w:sz="4" w:space="0" w:color="auto"/>
              <w:bottom w:val="single" w:sz="4" w:space="0" w:color="auto"/>
              <w:right w:val="single" w:sz="4" w:space="0" w:color="auto"/>
            </w:tcBorders>
            <w:vAlign w:val="center"/>
          </w:tcPr>
          <w:p w:rsidR="005D77B6" w:rsidRPr="002B0EC2" w:rsidRDefault="005D77B6">
            <w:pPr>
              <w:outlineLvl w:val="0"/>
              <w:rPr>
                <w:rFonts w:ascii="Times New Roman" w:eastAsia="黑体" w:hAnsi="Times New Roman"/>
                <w:sz w:val="24"/>
              </w:rPr>
            </w:pPr>
            <w:r w:rsidRPr="002B0EC2">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hint="eastAsia"/>
                <w:sz w:val="24"/>
                <w:szCs w:val="24"/>
              </w:rPr>
              <w:t>（一）实行导师集体辅导与导师负责制相结合的方式。</w:t>
            </w:r>
          </w:p>
          <w:p w:rsidR="005D77B6" w:rsidRPr="002B0EC2" w:rsidRDefault="00466B31">
            <w:pPr>
              <w:ind w:firstLineChars="200" w:firstLine="480"/>
              <w:rPr>
                <w:rFonts w:ascii="仿宋" w:eastAsia="仿宋" w:hAnsi="仿宋"/>
                <w:sz w:val="24"/>
                <w:szCs w:val="24"/>
              </w:rPr>
            </w:pPr>
            <w:r w:rsidRPr="002B0EC2">
              <w:rPr>
                <w:rFonts w:ascii="仿宋" w:eastAsia="仿宋" w:hAnsi="仿宋" w:hint="eastAsia"/>
                <w:sz w:val="24"/>
                <w:szCs w:val="24"/>
              </w:rPr>
              <w:t>（二）</w:t>
            </w:r>
            <w:r w:rsidR="005D77B6" w:rsidRPr="002B0EC2">
              <w:rPr>
                <w:rFonts w:ascii="仿宋" w:eastAsia="仿宋" w:hAnsi="仿宋" w:hint="eastAsia"/>
                <w:sz w:val="24"/>
                <w:szCs w:val="24"/>
              </w:rPr>
              <w:t>专业课采取课堂讲授与讨论相结合的方式。</w:t>
            </w:r>
          </w:p>
          <w:p w:rsidR="005D77B6" w:rsidRPr="002B0EC2" w:rsidRDefault="005D77B6">
            <w:pPr>
              <w:ind w:firstLineChars="200" w:firstLine="480"/>
              <w:rPr>
                <w:rFonts w:ascii="仿宋" w:eastAsia="仿宋" w:hAnsi="仿宋"/>
                <w:sz w:val="24"/>
                <w:szCs w:val="24"/>
              </w:rPr>
            </w:pPr>
            <w:r w:rsidRPr="002B0EC2">
              <w:rPr>
                <w:rFonts w:ascii="仿宋" w:eastAsia="仿宋" w:hAnsi="仿宋" w:hint="eastAsia"/>
                <w:sz w:val="24"/>
                <w:szCs w:val="24"/>
              </w:rPr>
              <w:t>（三）本专业以法与经济学系列讲座作为硕士研究生培养的重要方式之一。</w:t>
            </w:r>
          </w:p>
          <w:p w:rsidR="005D77B6" w:rsidRPr="002B0EC2" w:rsidRDefault="00466B31">
            <w:pPr>
              <w:ind w:firstLineChars="200" w:firstLine="480"/>
              <w:rPr>
                <w:rFonts w:ascii="仿宋" w:eastAsia="仿宋" w:hAnsi="仿宋"/>
                <w:sz w:val="24"/>
                <w:szCs w:val="24"/>
              </w:rPr>
            </w:pPr>
            <w:r w:rsidRPr="002B0EC2">
              <w:rPr>
                <w:rFonts w:ascii="仿宋" w:eastAsia="仿宋" w:hAnsi="仿宋" w:hint="eastAsia"/>
                <w:sz w:val="24"/>
                <w:szCs w:val="24"/>
              </w:rPr>
              <w:t>（四）本专业推荐</w:t>
            </w:r>
            <w:r w:rsidR="005D77B6" w:rsidRPr="002B0EC2">
              <w:rPr>
                <w:rFonts w:ascii="仿宋" w:eastAsia="仿宋" w:hAnsi="仿宋" w:hint="eastAsia"/>
                <w:sz w:val="24"/>
                <w:szCs w:val="24"/>
              </w:rPr>
              <w:t>优秀研究生赴国外著名院校联合培养或攻读硕士学位。</w:t>
            </w:r>
          </w:p>
        </w:tc>
      </w:tr>
      <w:tr w:rsidR="005D77B6" w:rsidRPr="002B0EC2">
        <w:trPr>
          <w:trHeight w:val="620"/>
        </w:trPr>
        <w:tc>
          <w:tcPr>
            <w:tcW w:w="2269" w:type="dxa"/>
            <w:tcBorders>
              <w:top w:val="single" w:sz="4" w:space="0" w:color="auto"/>
              <w:bottom w:val="single" w:sz="4" w:space="0" w:color="auto"/>
              <w:right w:val="single" w:sz="4" w:space="0" w:color="auto"/>
            </w:tcBorders>
            <w:vAlign w:val="center"/>
          </w:tcPr>
          <w:p w:rsidR="005D77B6" w:rsidRPr="002B0EC2" w:rsidRDefault="005D77B6">
            <w:pPr>
              <w:outlineLvl w:val="0"/>
              <w:rPr>
                <w:rFonts w:ascii="Times New Roman" w:eastAsia="黑体" w:hAnsi="Times New Roman"/>
                <w:sz w:val="24"/>
              </w:rPr>
            </w:pPr>
            <w:r w:rsidRPr="002B0EC2">
              <w:rPr>
                <w:rFonts w:ascii="Times New Roman" w:eastAsia="黑体" w:hAnsi="Times New Roman"/>
                <w:sz w:val="24"/>
              </w:rPr>
              <w:t>七</w:t>
            </w:r>
            <w:r w:rsidRPr="002B0EC2">
              <w:rPr>
                <w:rFonts w:ascii="Times New Roman" w:eastAsia="黑体" w:hAnsi="Times New Roman"/>
                <w:b/>
                <w:bCs/>
                <w:sz w:val="24"/>
              </w:rPr>
              <w:t>、质量标准</w:t>
            </w:r>
          </w:p>
        </w:tc>
        <w:tc>
          <w:tcPr>
            <w:tcW w:w="6520" w:type="dxa"/>
            <w:gridSpan w:val="4"/>
            <w:tcBorders>
              <w:top w:val="single" w:sz="4" w:space="0" w:color="auto"/>
              <w:left w:val="single" w:sz="4" w:space="0" w:color="auto"/>
              <w:bottom w:val="single" w:sz="4" w:space="0" w:color="auto"/>
            </w:tcBorders>
            <w:vAlign w:val="center"/>
          </w:tcPr>
          <w:p w:rsidR="004808BD" w:rsidRPr="002B0EC2" w:rsidRDefault="004808BD" w:rsidP="004808BD">
            <w:pPr>
              <w:ind w:firstLineChars="200" w:firstLine="480"/>
              <w:rPr>
                <w:rFonts w:ascii="仿宋" w:eastAsia="仿宋" w:hAnsi="仿宋"/>
                <w:sz w:val="24"/>
                <w:szCs w:val="24"/>
              </w:rPr>
            </w:pPr>
            <w:r w:rsidRPr="002B0EC2">
              <w:rPr>
                <w:rFonts w:ascii="仿宋" w:eastAsia="仿宋" w:hAnsi="仿宋" w:hint="eastAsia"/>
                <w:sz w:val="24"/>
                <w:szCs w:val="24"/>
              </w:rPr>
              <w:t xml:space="preserve">  （一）硕士研究生具有创新思维，能够在法与经济学领域做出有创新价值的科研成果。</w:t>
            </w:r>
          </w:p>
          <w:p w:rsidR="004808BD" w:rsidRPr="002B0EC2" w:rsidRDefault="004808BD" w:rsidP="004808BD">
            <w:pPr>
              <w:ind w:firstLineChars="200" w:firstLine="480"/>
              <w:rPr>
                <w:rFonts w:ascii="仿宋" w:eastAsia="仿宋" w:hAnsi="仿宋"/>
                <w:sz w:val="24"/>
                <w:szCs w:val="24"/>
              </w:rPr>
            </w:pPr>
            <w:r w:rsidRPr="002B0EC2">
              <w:rPr>
                <w:rFonts w:ascii="仿宋" w:eastAsia="仿宋" w:hAnsi="仿宋" w:hint="eastAsia"/>
                <w:sz w:val="24"/>
                <w:szCs w:val="24"/>
              </w:rPr>
              <w:t xml:space="preserve">  （二）硕士研究生系统掌握法与经济学的基本理论与方法，并能用来解决我国经济和社会发展中的理论与实践问题。</w:t>
            </w:r>
          </w:p>
          <w:p w:rsidR="004808BD" w:rsidRPr="002B0EC2" w:rsidRDefault="004808BD" w:rsidP="004808BD">
            <w:pPr>
              <w:ind w:firstLineChars="200" w:firstLine="480"/>
              <w:rPr>
                <w:rFonts w:ascii="仿宋" w:eastAsia="仿宋" w:hAnsi="仿宋"/>
                <w:sz w:val="24"/>
                <w:szCs w:val="24"/>
              </w:rPr>
            </w:pPr>
            <w:r w:rsidRPr="002B0EC2">
              <w:rPr>
                <w:rFonts w:ascii="仿宋" w:eastAsia="仿宋" w:hAnsi="仿宋" w:hint="eastAsia"/>
                <w:sz w:val="24"/>
                <w:szCs w:val="24"/>
              </w:rPr>
              <w:t xml:space="preserve">  （三）硕士研究生具有国际视野，了解国外法与经济学的最新进展，能够熟练地掌握和运用一门外国语进行法与经济学的研究与学术交流。</w:t>
            </w:r>
          </w:p>
        </w:tc>
      </w:tr>
      <w:tr w:rsidR="005D77B6" w:rsidRPr="002B0EC2">
        <w:trPr>
          <w:trHeight w:val="984"/>
        </w:trPr>
        <w:tc>
          <w:tcPr>
            <w:tcW w:w="2269" w:type="dxa"/>
            <w:tcBorders>
              <w:top w:val="single" w:sz="4" w:space="0" w:color="auto"/>
              <w:bottom w:val="single" w:sz="4" w:space="0" w:color="auto"/>
              <w:right w:val="single" w:sz="4" w:space="0" w:color="auto"/>
            </w:tcBorders>
            <w:vAlign w:val="center"/>
          </w:tcPr>
          <w:p w:rsidR="005D77B6" w:rsidRPr="002B0EC2" w:rsidRDefault="005D77B6">
            <w:pPr>
              <w:outlineLvl w:val="0"/>
              <w:rPr>
                <w:rFonts w:ascii="仿宋_GB2312" w:eastAsia="仿宋_GB2312" w:hAnsi="Times New Roman"/>
                <w:sz w:val="24"/>
                <w:szCs w:val="24"/>
              </w:rPr>
            </w:pPr>
            <w:r w:rsidRPr="002B0EC2">
              <w:rPr>
                <w:rFonts w:ascii="Times New Roman" w:eastAsia="黑体" w:hAnsi="Times New Roman"/>
                <w:sz w:val="24"/>
              </w:rPr>
              <w:lastRenderedPageBreak/>
              <w:t>八、考核方式</w:t>
            </w:r>
          </w:p>
        </w:tc>
        <w:tc>
          <w:tcPr>
            <w:tcW w:w="6520" w:type="dxa"/>
            <w:gridSpan w:val="4"/>
            <w:tcBorders>
              <w:top w:val="single" w:sz="4" w:space="0" w:color="auto"/>
              <w:left w:val="single" w:sz="4" w:space="0" w:color="auto"/>
              <w:bottom w:val="single" w:sz="4" w:space="0" w:color="auto"/>
            </w:tcBorders>
            <w:vAlign w:val="center"/>
          </w:tcPr>
          <w:p w:rsidR="006A2129" w:rsidRPr="002B0EC2" w:rsidRDefault="00FE5E07">
            <w:pPr>
              <w:ind w:firstLineChars="200" w:firstLine="480"/>
              <w:rPr>
                <w:rFonts w:ascii="仿宋" w:eastAsia="仿宋" w:hAnsi="仿宋"/>
                <w:sz w:val="24"/>
                <w:szCs w:val="24"/>
              </w:rPr>
            </w:pPr>
            <w:r w:rsidRPr="002B0EC2">
              <w:rPr>
                <w:rFonts w:ascii="仿宋" w:eastAsia="仿宋" w:hAnsi="仿宋" w:hint="eastAsia"/>
                <w:sz w:val="24"/>
                <w:szCs w:val="24"/>
              </w:rPr>
              <w:t>本专业</w:t>
            </w:r>
            <w:r w:rsidR="006A2129" w:rsidRPr="002B0EC2">
              <w:rPr>
                <w:rFonts w:ascii="仿宋" w:eastAsia="仿宋" w:hAnsi="仿宋" w:hint="eastAsia"/>
                <w:sz w:val="24"/>
                <w:szCs w:val="24"/>
              </w:rPr>
              <w:t>课程考核按照国家和学校有关规定，采取笔试、口试或者笔试加口试等方式进行。</w:t>
            </w:r>
          </w:p>
          <w:p w:rsidR="00FE5E07" w:rsidRPr="002B0EC2" w:rsidRDefault="00FE5E07">
            <w:pPr>
              <w:ind w:firstLineChars="200" w:firstLine="480"/>
              <w:rPr>
                <w:rFonts w:ascii="仿宋" w:eastAsia="仿宋" w:hAnsi="仿宋"/>
                <w:sz w:val="24"/>
                <w:szCs w:val="24"/>
              </w:rPr>
            </w:pPr>
            <w:r w:rsidRPr="002B0EC2">
              <w:rPr>
                <w:rFonts w:ascii="仿宋" w:eastAsia="仿宋" w:hAnsi="仿宋" w:hint="eastAsia"/>
                <w:sz w:val="24"/>
                <w:szCs w:val="24"/>
              </w:rPr>
              <w:t>本专业硕士研究生科研能力的考核方式为专题论文、读书报告、学期论文等。</w:t>
            </w:r>
          </w:p>
          <w:p w:rsidR="006A2129" w:rsidRPr="002B0EC2" w:rsidRDefault="00FE5E07" w:rsidP="00FE5E07">
            <w:pPr>
              <w:ind w:firstLineChars="200" w:firstLine="480"/>
              <w:rPr>
                <w:rFonts w:ascii="仿宋" w:eastAsia="仿宋" w:hAnsi="仿宋"/>
                <w:sz w:val="24"/>
                <w:szCs w:val="24"/>
              </w:rPr>
            </w:pPr>
            <w:r w:rsidRPr="002B0EC2">
              <w:rPr>
                <w:rFonts w:ascii="仿宋" w:eastAsia="仿宋" w:hAnsi="仿宋" w:hint="eastAsia"/>
                <w:sz w:val="24"/>
                <w:szCs w:val="24"/>
              </w:rPr>
              <w:t>本专业硕士研究生的中期考核按照《中国政法大学学术型硕士研究生培养规定》进行。</w:t>
            </w:r>
          </w:p>
          <w:p w:rsidR="00FE5E07" w:rsidRPr="002B0EC2" w:rsidRDefault="00FE5E07" w:rsidP="00FE5E07">
            <w:pPr>
              <w:ind w:firstLineChars="200" w:firstLine="480"/>
              <w:rPr>
                <w:rFonts w:ascii="仿宋" w:eastAsia="仿宋" w:hAnsi="仿宋"/>
                <w:sz w:val="24"/>
                <w:szCs w:val="24"/>
              </w:rPr>
            </w:pPr>
            <w:r w:rsidRPr="002B0EC2">
              <w:rPr>
                <w:rFonts w:ascii="仿宋" w:eastAsia="仿宋" w:hAnsi="仿宋" w:hint="eastAsia"/>
                <w:sz w:val="24"/>
                <w:szCs w:val="24"/>
              </w:rPr>
              <w:t>本专业硕士研究生的开题报告按照《中国政法大学学术型硕士研究生培养规定》进行。</w:t>
            </w:r>
          </w:p>
        </w:tc>
      </w:tr>
      <w:tr w:rsidR="005D77B6" w:rsidRPr="002B0EC2">
        <w:trPr>
          <w:trHeight w:val="842"/>
        </w:trPr>
        <w:tc>
          <w:tcPr>
            <w:tcW w:w="2269" w:type="dxa"/>
            <w:tcBorders>
              <w:top w:val="single" w:sz="4" w:space="0" w:color="auto"/>
              <w:bottom w:val="single" w:sz="4" w:space="0" w:color="auto"/>
              <w:right w:val="single" w:sz="4" w:space="0" w:color="auto"/>
            </w:tcBorders>
            <w:vAlign w:val="center"/>
          </w:tcPr>
          <w:p w:rsidR="005D77B6" w:rsidRPr="002B0EC2" w:rsidRDefault="005D77B6">
            <w:pPr>
              <w:jc w:val="left"/>
              <w:outlineLvl w:val="0"/>
              <w:rPr>
                <w:rFonts w:ascii="Times New Roman" w:eastAsia="黑体" w:hAnsi="Times New Roman"/>
                <w:sz w:val="24"/>
              </w:rPr>
            </w:pPr>
            <w:r w:rsidRPr="002B0EC2">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3C0E30" w:rsidRPr="002B0EC2" w:rsidRDefault="003C0E30" w:rsidP="003C0E30">
            <w:pPr>
              <w:ind w:firstLineChars="200" w:firstLine="480"/>
              <w:rPr>
                <w:rFonts w:ascii="仿宋" w:eastAsia="仿宋" w:hAnsi="仿宋"/>
                <w:sz w:val="24"/>
                <w:szCs w:val="24"/>
              </w:rPr>
            </w:pPr>
            <w:r w:rsidRPr="002B0EC2">
              <w:rPr>
                <w:rFonts w:ascii="仿宋" w:eastAsia="仿宋" w:hAnsi="仿宋" w:hint="eastAsia"/>
                <w:sz w:val="24"/>
                <w:szCs w:val="24"/>
              </w:rPr>
              <w:t>本专业研究生的学位论文选题必须在本专业范围内；</w:t>
            </w:r>
          </w:p>
          <w:p w:rsidR="003C0E30" w:rsidRPr="002B0EC2" w:rsidRDefault="003C0E30" w:rsidP="003C0E30">
            <w:pPr>
              <w:ind w:firstLineChars="200" w:firstLine="480"/>
              <w:rPr>
                <w:rFonts w:ascii="仿宋" w:eastAsia="仿宋" w:hAnsi="仿宋"/>
                <w:sz w:val="24"/>
                <w:szCs w:val="24"/>
              </w:rPr>
            </w:pPr>
            <w:r w:rsidRPr="002B0EC2">
              <w:rPr>
                <w:rFonts w:ascii="仿宋" w:eastAsia="仿宋" w:hAnsi="仿宋" w:hint="eastAsia"/>
                <w:sz w:val="24"/>
                <w:szCs w:val="24"/>
              </w:rPr>
              <w:t>学位论文的选题，由研究生自选，并与导师协商确定。经开题报告会，由本专业专家组进行评审，最终确定题目；</w:t>
            </w:r>
          </w:p>
          <w:p w:rsidR="003C0E30" w:rsidRPr="002B0EC2" w:rsidRDefault="003C0E30" w:rsidP="003C0E30">
            <w:pPr>
              <w:ind w:firstLineChars="200" w:firstLine="480"/>
              <w:rPr>
                <w:rFonts w:ascii="仿宋" w:eastAsia="仿宋" w:hAnsi="仿宋"/>
                <w:sz w:val="24"/>
                <w:szCs w:val="24"/>
              </w:rPr>
            </w:pPr>
            <w:r w:rsidRPr="002B0EC2">
              <w:rPr>
                <w:rFonts w:ascii="仿宋" w:eastAsia="仿宋" w:hAnsi="仿宋" w:hint="eastAsia"/>
                <w:sz w:val="24"/>
                <w:szCs w:val="24"/>
              </w:rPr>
              <w:t>选题确定后，学生在写作过程中应与导师进行沟通，并在导师指导下对论文进行反复修改，学位论文初稿完成后，应取得导师定稿意见方能打印；</w:t>
            </w:r>
          </w:p>
          <w:p w:rsidR="003C0E30" w:rsidRPr="002B0EC2" w:rsidRDefault="003C0E30" w:rsidP="003C0E30">
            <w:pPr>
              <w:ind w:firstLineChars="200" w:firstLine="480"/>
              <w:rPr>
                <w:rFonts w:ascii="仿宋" w:eastAsia="仿宋" w:hAnsi="仿宋"/>
                <w:sz w:val="24"/>
                <w:szCs w:val="24"/>
              </w:rPr>
            </w:pPr>
            <w:r w:rsidRPr="002B0EC2">
              <w:rPr>
                <w:rFonts w:ascii="仿宋" w:eastAsia="仿宋" w:hAnsi="仿宋" w:hint="eastAsia"/>
                <w:sz w:val="24"/>
                <w:szCs w:val="24"/>
              </w:rPr>
              <w:t>学位论文由导师严格把关，严禁抄袭剽窃；</w:t>
            </w:r>
          </w:p>
          <w:p w:rsidR="005D77B6" w:rsidRPr="002B0EC2" w:rsidRDefault="003C0E30" w:rsidP="003C0E30">
            <w:pPr>
              <w:ind w:firstLineChars="200" w:firstLine="480"/>
              <w:rPr>
                <w:rFonts w:ascii="仿宋" w:eastAsia="仿宋" w:hAnsi="仿宋"/>
                <w:sz w:val="24"/>
                <w:szCs w:val="24"/>
              </w:rPr>
            </w:pPr>
            <w:r w:rsidRPr="002B0EC2">
              <w:rPr>
                <w:rFonts w:ascii="仿宋" w:eastAsia="仿宋" w:hAnsi="仿宋" w:hint="eastAsia"/>
                <w:sz w:val="24"/>
                <w:szCs w:val="24"/>
              </w:rPr>
              <w:t>学位论文必须符合规定的要求和格式，论文正文字数不应低于三万字。</w:t>
            </w:r>
          </w:p>
        </w:tc>
      </w:tr>
      <w:tr w:rsidR="005D77B6" w:rsidRPr="002B0EC2">
        <w:trPr>
          <w:trHeight w:val="1207"/>
        </w:trPr>
        <w:tc>
          <w:tcPr>
            <w:tcW w:w="2269" w:type="dxa"/>
            <w:tcBorders>
              <w:top w:val="single" w:sz="4" w:space="0" w:color="auto"/>
              <w:bottom w:val="single" w:sz="4" w:space="0" w:color="auto"/>
              <w:right w:val="single" w:sz="4" w:space="0" w:color="auto"/>
            </w:tcBorders>
            <w:vAlign w:val="center"/>
          </w:tcPr>
          <w:p w:rsidR="005D77B6" w:rsidRPr="002B0EC2" w:rsidRDefault="005D77B6">
            <w:pPr>
              <w:jc w:val="left"/>
              <w:outlineLvl w:val="0"/>
              <w:rPr>
                <w:rFonts w:ascii="Times New Roman" w:eastAsia="黑体" w:hAnsi="Times New Roman"/>
                <w:sz w:val="24"/>
              </w:rPr>
            </w:pPr>
            <w:r w:rsidRPr="002B0EC2">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3C0E30" w:rsidRPr="002B0EC2" w:rsidRDefault="003C0E30" w:rsidP="003C0E30">
            <w:pPr>
              <w:ind w:firstLineChars="200" w:firstLine="480"/>
              <w:rPr>
                <w:rFonts w:ascii="仿宋" w:eastAsia="仿宋" w:hAnsi="仿宋"/>
                <w:sz w:val="24"/>
                <w:szCs w:val="24"/>
              </w:rPr>
            </w:pPr>
            <w:r w:rsidRPr="002B0EC2">
              <w:rPr>
                <w:rFonts w:ascii="仿宋" w:eastAsia="仿宋" w:hAnsi="仿宋" w:hint="eastAsia"/>
                <w:sz w:val="24"/>
                <w:szCs w:val="24"/>
              </w:rPr>
              <w:t>申请学位必须符合国家规定的法定条件；</w:t>
            </w:r>
          </w:p>
          <w:p w:rsidR="003C0E30" w:rsidRPr="002B0EC2" w:rsidRDefault="003C0E30" w:rsidP="003C0E30">
            <w:pPr>
              <w:ind w:firstLineChars="200" w:firstLine="480"/>
              <w:rPr>
                <w:rFonts w:ascii="仿宋" w:eastAsia="仿宋" w:hAnsi="仿宋"/>
                <w:sz w:val="24"/>
                <w:szCs w:val="24"/>
              </w:rPr>
            </w:pPr>
            <w:r w:rsidRPr="002B0EC2">
              <w:rPr>
                <w:rFonts w:ascii="仿宋" w:eastAsia="仿宋" w:hAnsi="仿宋" w:hint="eastAsia"/>
                <w:sz w:val="24"/>
                <w:szCs w:val="24"/>
              </w:rPr>
              <w:t>学位申请材料必须齐全，内容全面真实；</w:t>
            </w:r>
          </w:p>
          <w:p w:rsidR="003C0E30" w:rsidRPr="002B0EC2" w:rsidRDefault="003C0E30" w:rsidP="003C0E30">
            <w:pPr>
              <w:ind w:firstLineChars="200" w:firstLine="480"/>
              <w:rPr>
                <w:rFonts w:ascii="仿宋" w:eastAsia="仿宋" w:hAnsi="仿宋"/>
                <w:sz w:val="24"/>
                <w:szCs w:val="24"/>
              </w:rPr>
            </w:pPr>
            <w:r w:rsidRPr="002B0EC2">
              <w:rPr>
                <w:rFonts w:ascii="仿宋" w:eastAsia="仿宋" w:hAnsi="仿宋" w:hint="eastAsia"/>
                <w:sz w:val="24"/>
                <w:szCs w:val="24"/>
              </w:rPr>
              <w:t>本专业实行预答辩制度，预答辩和答辩时间间隔应不少于3个月。</w:t>
            </w:r>
          </w:p>
          <w:p w:rsidR="003C0E30" w:rsidRPr="002B0EC2" w:rsidRDefault="003C0E30" w:rsidP="003C0E30">
            <w:pPr>
              <w:ind w:firstLineChars="200" w:firstLine="480"/>
              <w:rPr>
                <w:rFonts w:ascii="仿宋" w:eastAsia="仿宋" w:hAnsi="仿宋"/>
                <w:sz w:val="24"/>
                <w:szCs w:val="24"/>
              </w:rPr>
            </w:pPr>
            <w:r w:rsidRPr="002B0EC2">
              <w:rPr>
                <w:rFonts w:ascii="仿宋" w:eastAsia="仿宋" w:hAnsi="仿宋" w:hint="eastAsia"/>
                <w:sz w:val="24"/>
                <w:szCs w:val="24"/>
              </w:rPr>
              <w:t>答辩委员会组成人员应符合法定条件和要求；论文的原创性检查、评审、导师回避等按照学位办相关规定进行。</w:t>
            </w:r>
          </w:p>
          <w:p w:rsidR="003C0E30" w:rsidRPr="002B0EC2" w:rsidRDefault="003C0E30" w:rsidP="003C0E30">
            <w:pPr>
              <w:ind w:firstLineChars="200" w:firstLine="480"/>
              <w:rPr>
                <w:rFonts w:ascii="仿宋" w:eastAsia="仿宋" w:hAnsi="仿宋"/>
                <w:sz w:val="24"/>
                <w:szCs w:val="24"/>
              </w:rPr>
            </w:pPr>
            <w:r w:rsidRPr="002B0EC2">
              <w:rPr>
                <w:rFonts w:ascii="仿宋" w:eastAsia="仿宋" w:hAnsi="仿宋" w:hint="eastAsia"/>
                <w:sz w:val="24"/>
                <w:szCs w:val="24"/>
              </w:rPr>
              <w:t>答辩委员会在认真审阅学位论文的基础上，对申请人进行公正、严肃、认真、负责的提问和无记名表决，并向校学位评定委员会提出授予或不授予硕士学位的建议。</w:t>
            </w:r>
          </w:p>
          <w:p w:rsidR="005D77B6" w:rsidRPr="002B0EC2" w:rsidRDefault="003C0E30" w:rsidP="003C0E30">
            <w:pPr>
              <w:ind w:firstLineChars="200" w:firstLine="480"/>
              <w:rPr>
                <w:rFonts w:ascii="仿宋" w:eastAsia="仿宋" w:hAnsi="仿宋"/>
                <w:sz w:val="24"/>
                <w:szCs w:val="24"/>
              </w:rPr>
            </w:pPr>
            <w:r w:rsidRPr="002B0EC2">
              <w:rPr>
                <w:rFonts w:ascii="仿宋" w:eastAsia="仿宋" w:hAnsi="仿宋" w:hint="eastAsia"/>
                <w:sz w:val="24"/>
                <w:szCs w:val="24"/>
              </w:rPr>
              <w:t>硕士学位的授予应符合《中国政法大学学位授予办法》（法大发〔2016〕44号）和《中华人民共和国学位条例》的要求。</w:t>
            </w:r>
          </w:p>
        </w:tc>
      </w:tr>
      <w:tr w:rsidR="002B0EC2" w:rsidRPr="002B0EC2" w:rsidTr="00F860DA">
        <w:trPr>
          <w:trHeight w:val="558"/>
        </w:trPr>
        <w:tc>
          <w:tcPr>
            <w:tcW w:w="2269" w:type="dxa"/>
            <w:tcBorders>
              <w:top w:val="single" w:sz="4" w:space="0" w:color="auto"/>
              <w:bottom w:val="single" w:sz="4" w:space="0" w:color="auto"/>
              <w:right w:val="single" w:sz="4" w:space="0" w:color="auto"/>
            </w:tcBorders>
            <w:vAlign w:val="center"/>
          </w:tcPr>
          <w:p w:rsidR="005D77B6" w:rsidRPr="002B0EC2" w:rsidRDefault="005D77B6">
            <w:pPr>
              <w:numPr>
                <w:ilvl w:val="0"/>
                <w:numId w:val="1"/>
              </w:numPr>
              <w:jc w:val="left"/>
              <w:outlineLvl w:val="0"/>
              <w:rPr>
                <w:rFonts w:ascii="Times New Roman" w:eastAsia="黑体" w:hAnsi="Times New Roman"/>
                <w:sz w:val="24"/>
              </w:rPr>
            </w:pPr>
            <w:r w:rsidRPr="002B0EC2">
              <w:rPr>
                <w:rFonts w:ascii="Times New Roman" w:eastAsia="黑体" w:hAnsi="Times New Roman"/>
                <w:sz w:val="24"/>
              </w:rPr>
              <w:t>参考文献</w:t>
            </w:r>
          </w:p>
          <w:p w:rsidR="005D77B6" w:rsidRPr="002B0EC2" w:rsidRDefault="005D77B6">
            <w:pPr>
              <w:jc w:val="left"/>
              <w:outlineLvl w:val="0"/>
              <w:rPr>
                <w:rFonts w:ascii="Times New Roman" w:eastAsia="黑体" w:hAnsi="Times New Roman"/>
                <w:sz w:val="24"/>
              </w:rPr>
            </w:pPr>
          </w:p>
          <w:p w:rsidR="005D77B6" w:rsidRPr="002B0EC2" w:rsidRDefault="005D77B6">
            <w:pPr>
              <w:jc w:val="left"/>
              <w:outlineLvl w:val="0"/>
              <w:rPr>
                <w:rFonts w:ascii="Times New Roman" w:eastAsia="黑体" w:hAnsi="Times New Roman"/>
                <w:sz w:val="24"/>
              </w:rPr>
            </w:pPr>
          </w:p>
        </w:tc>
        <w:tc>
          <w:tcPr>
            <w:tcW w:w="6520" w:type="dxa"/>
            <w:gridSpan w:val="4"/>
            <w:tcBorders>
              <w:top w:val="single" w:sz="4" w:space="0" w:color="auto"/>
              <w:left w:val="single" w:sz="4" w:space="0" w:color="auto"/>
              <w:bottom w:val="single" w:sz="4" w:space="0" w:color="auto"/>
            </w:tcBorders>
            <w:vAlign w:val="center"/>
          </w:tcPr>
          <w:p w:rsidR="00AE3F44" w:rsidRPr="002B0EC2" w:rsidRDefault="00AE3F44" w:rsidP="00AE3F44">
            <w:pPr>
              <w:ind w:firstLineChars="200" w:firstLine="482"/>
              <w:rPr>
                <w:rFonts w:ascii="Times New Roman" w:eastAsia="仿宋" w:hAnsi="Times New Roman"/>
                <w:b/>
                <w:sz w:val="24"/>
                <w:szCs w:val="24"/>
              </w:rPr>
            </w:pPr>
            <w:r w:rsidRPr="002B0EC2">
              <w:rPr>
                <w:rFonts w:ascii="Times New Roman" w:eastAsia="仿宋" w:hAnsi="Times New Roman" w:hint="eastAsia"/>
                <w:b/>
                <w:sz w:val="24"/>
                <w:szCs w:val="24"/>
              </w:rPr>
              <w:t>一、必读文献（</w:t>
            </w:r>
            <w:r w:rsidRPr="002B0EC2">
              <w:rPr>
                <w:rFonts w:ascii="Times New Roman" w:eastAsia="仿宋" w:hAnsi="Times New Roman" w:hint="eastAsia"/>
                <w:b/>
                <w:sz w:val="24"/>
                <w:szCs w:val="24"/>
              </w:rPr>
              <w:t>10</w:t>
            </w:r>
            <w:r w:rsidRPr="002B0EC2">
              <w:rPr>
                <w:rFonts w:ascii="Times New Roman" w:eastAsia="仿宋" w:hAnsi="Times New Roman" w:hint="eastAsia"/>
                <w:b/>
                <w:sz w:val="24"/>
                <w:szCs w:val="24"/>
              </w:rPr>
              <w:t>本）</w:t>
            </w:r>
          </w:p>
          <w:p w:rsidR="00F860DA" w:rsidRPr="002B0EC2" w:rsidRDefault="00F860DA" w:rsidP="00AE3F44">
            <w:pPr>
              <w:ind w:firstLineChars="200" w:firstLine="480"/>
              <w:rPr>
                <w:rFonts w:ascii="Times New Roman" w:eastAsia="仿宋" w:hAnsi="Times New Roman"/>
                <w:sz w:val="24"/>
                <w:szCs w:val="24"/>
              </w:rPr>
            </w:pP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1.</w:t>
            </w:r>
            <w:r w:rsidRPr="002B0EC2">
              <w:rPr>
                <w:rFonts w:ascii="Times New Roman" w:eastAsia="仿宋" w:hAnsi="Times New Roman" w:hint="eastAsia"/>
                <w:sz w:val="24"/>
                <w:szCs w:val="24"/>
              </w:rPr>
              <w:t>王卫国主编：《民法学》，中国政法大学出版社</w:t>
            </w:r>
            <w:r w:rsidRPr="002B0EC2">
              <w:rPr>
                <w:rFonts w:ascii="Times New Roman" w:eastAsia="仿宋" w:hAnsi="Times New Roman" w:hint="eastAsia"/>
                <w:sz w:val="24"/>
                <w:szCs w:val="24"/>
              </w:rPr>
              <w:t>2007</w:t>
            </w:r>
            <w:r w:rsidRPr="002B0EC2">
              <w:rPr>
                <w:rFonts w:ascii="Times New Roman" w:eastAsia="仿宋" w:hAnsi="Times New Roman" w:hint="eastAsia"/>
                <w:sz w:val="24"/>
                <w:szCs w:val="24"/>
              </w:rPr>
              <w:t>年版。</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2.</w:t>
            </w:r>
            <w:r w:rsidRPr="002B0EC2">
              <w:rPr>
                <w:rFonts w:ascii="Times New Roman" w:eastAsia="仿宋" w:hAnsi="Times New Roman" w:hint="eastAsia"/>
                <w:sz w:val="24"/>
                <w:szCs w:val="24"/>
              </w:rPr>
              <w:t>赵旭东主编：《商法》，中国政法大学出版社</w:t>
            </w:r>
            <w:r w:rsidRPr="002B0EC2">
              <w:rPr>
                <w:rFonts w:ascii="Times New Roman" w:eastAsia="仿宋" w:hAnsi="Times New Roman" w:hint="eastAsia"/>
                <w:sz w:val="24"/>
                <w:szCs w:val="24"/>
              </w:rPr>
              <w:t>2007</w:t>
            </w:r>
            <w:r w:rsidRPr="002B0EC2">
              <w:rPr>
                <w:rFonts w:ascii="Times New Roman" w:eastAsia="仿宋" w:hAnsi="Times New Roman" w:hint="eastAsia"/>
                <w:sz w:val="24"/>
                <w:szCs w:val="24"/>
              </w:rPr>
              <w:t>年版。</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3.</w:t>
            </w:r>
            <w:r w:rsidRPr="002B0EC2">
              <w:rPr>
                <w:rFonts w:ascii="Times New Roman" w:eastAsia="仿宋" w:hAnsi="Times New Roman" w:hint="eastAsia"/>
                <w:sz w:val="24"/>
                <w:szCs w:val="24"/>
              </w:rPr>
              <w:t>李曙光主编：《经济法学》，中国政法大学出版社，</w:t>
            </w:r>
            <w:r w:rsidRPr="002B0EC2">
              <w:rPr>
                <w:rFonts w:ascii="Times New Roman" w:eastAsia="仿宋" w:hAnsi="Times New Roman" w:hint="eastAsia"/>
                <w:sz w:val="24"/>
                <w:szCs w:val="24"/>
              </w:rPr>
              <w:t>2007</w:t>
            </w:r>
            <w:r w:rsidRPr="002B0EC2">
              <w:rPr>
                <w:rFonts w:ascii="Times New Roman" w:eastAsia="仿宋" w:hAnsi="Times New Roman" w:hint="eastAsia"/>
                <w:sz w:val="24"/>
                <w:szCs w:val="24"/>
              </w:rPr>
              <w:t>年版。</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4.</w:t>
            </w:r>
            <w:r w:rsidRPr="002B0EC2">
              <w:rPr>
                <w:rFonts w:ascii="Times New Roman" w:eastAsia="仿宋" w:hAnsi="Times New Roman" w:hint="eastAsia"/>
                <w:sz w:val="24"/>
                <w:szCs w:val="24"/>
              </w:rPr>
              <w:t>朱大旗著：《金融法》，中国人民大学出版社</w:t>
            </w:r>
            <w:r w:rsidRPr="002B0EC2">
              <w:rPr>
                <w:rFonts w:ascii="Times New Roman" w:eastAsia="仿宋" w:hAnsi="Times New Roman" w:hint="eastAsia"/>
                <w:sz w:val="24"/>
                <w:szCs w:val="24"/>
              </w:rPr>
              <w:t>2015</w:t>
            </w:r>
            <w:r w:rsidRPr="002B0EC2">
              <w:rPr>
                <w:rFonts w:ascii="Times New Roman" w:eastAsia="仿宋" w:hAnsi="Times New Roman" w:hint="eastAsia"/>
                <w:sz w:val="24"/>
                <w:szCs w:val="24"/>
              </w:rPr>
              <w:t>年版。</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5.</w:t>
            </w:r>
            <w:r w:rsidRPr="002B0EC2">
              <w:rPr>
                <w:rFonts w:ascii="Times New Roman" w:eastAsia="仿宋" w:hAnsi="Times New Roman" w:hint="eastAsia"/>
                <w:sz w:val="24"/>
                <w:szCs w:val="24"/>
              </w:rPr>
              <w:t>李曙光著：《转型法律学－市场经济的法律解释》，中国政法大学出版社</w:t>
            </w:r>
            <w:r w:rsidRPr="002B0EC2">
              <w:rPr>
                <w:rFonts w:ascii="Times New Roman" w:eastAsia="仿宋" w:hAnsi="Times New Roman" w:hint="eastAsia"/>
                <w:sz w:val="24"/>
                <w:szCs w:val="24"/>
              </w:rPr>
              <w:t>2004</w:t>
            </w:r>
            <w:r w:rsidRPr="002B0EC2">
              <w:rPr>
                <w:rFonts w:ascii="Times New Roman" w:eastAsia="仿宋" w:hAnsi="Times New Roman" w:hint="eastAsia"/>
                <w:sz w:val="24"/>
                <w:szCs w:val="24"/>
              </w:rPr>
              <w:t>年版。</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6.</w:t>
            </w:r>
            <w:proofErr w:type="gramStart"/>
            <w:r w:rsidRPr="002B0EC2">
              <w:rPr>
                <w:rFonts w:ascii="Times New Roman" w:eastAsia="仿宋" w:hAnsi="Times New Roman" w:hint="eastAsia"/>
                <w:sz w:val="24"/>
                <w:szCs w:val="24"/>
              </w:rPr>
              <w:t>席涛著</w:t>
            </w:r>
            <w:proofErr w:type="gramEnd"/>
            <w:r w:rsidRPr="002B0EC2">
              <w:rPr>
                <w:rFonts w:ascii="Times New Roman" w:eastAsia="仿宋" w:hAnsi="Times New Roman" w:hint="eastAsia"/>
                <w:sz w:val="24"/>
                <w:szCs w:val="24"/>
              </w:rPr>
              <w:t>：《经济稳定与金融稳定研究：法律经济学视角》，中国人民大学出版社</w:t>
            </w:r>
            <w:r w:rsidRPr="002B0EC2">
              <w:rPr>
                <w:rFonts w:ascii="Times New Roman" w:eastAsia="仿宋" w:hAnsi="Times New Roman" w:hint="eastAsia"/>
                <w:sz w:val="24"/>
                <w:szCs w:val="24"/>
              </w:rPr>
              <w:t>2016</w:t>
            </w:r>
            <w:r w:rsidRPr="002B0EC2">
              <w:rPr>
                <w:rFonts w:ascii="Times New Roman" w:eastAsia="仿宋" w:hAnsi="Times New Roman" w:hint="eastAsia"/>
                <w:sz w:val="24"/>
                <w:szCs w:val="24"/>
              </w:rPr>
              <w:t>年版。</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7.[</w:t>
            </w:r>
            <w:r w:rsidRPr="002B0EC2">
              <w:rPr>
                <w:rFonts w:ascii="Times New Roman" w:eastAsia="仿宋" w:hAnsi="Times New Roman" w:hint="eastAsia"/>
                <w:sz w:val="24"/>
                <w:szCs w:val="24"/>
              </w:rPr>
              <w:t>美</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罗伯特</w:t>
            </w:r>
            <w:r w:rsidRPr="002B0EC2">
              <w:rPr>
                <w:rFonts w:ascii="微软雅黑" w:eastAsia="微软雅黑" w:hAnsi="微软雅黑" w:cs="微软雅黑" w:hint="eastAsia"/>
                <w:sz w:val="24"/>
                <w:szCs w:val="24"/>
              </w:rPr>
              <w:t>•</w:t>
            </w:r>
            <w:r w:rsidRPr="002B0EC2">
              <w:rPr>
                <w:rFonts w:ascii="仿宋" w:eastAsia="仿宋" w:hAnsi="仿宋" w:cs="仿宋" w:hint="eastAsia"/>
                <w:sz w:val="24"/>
                <w:szCs w:val="24"/>
              </w:rPr>
              <w:t>考特，托马斯</w:t>
            </w:r>
            <w:proofErr w:type="gramStart"/>
            <w:r w:rsidRPr="002B0EC2">
              <w:rPr>
                <w:rFonts w:ascii="微软雅黑" w:eastAsia="微软雅黑" w:hAnsi="微软雅黑" w:cs="微软雅黑" w:hint="eastAsia"/>
                <w:sz w:val="24"/>
                <w:szCs w:val="24"/>
              </w:rPr>
              <w:t>•</w:t>
            </w:r>
            <w:r w:rsidRPr="002B0EC2">
              <w:rPr>
                <w:rFonts w:ascii="仿宋" w:eastAsia="仿宋" w:hAnsi="仿宋" w:cs="仿宋" w:hint="eastAsia"/>
                <w:sz w:val="24"/>
                <w:szCs w:val="24"/>
              </w:rPr>
              <w:t>尤伦著</w:t>
            </w:r>
            <w:proofErr w:type="gramEnd"/>
            <w:r w:rsidRPr="002B0EC2">
              <w:rPr>
                <w:rFonts w:ascii="仿宋" w:eastAsia="仿宋" w:hAnsi="仿宋" w:cs="仿宋" w:hint="eastAsia"/>
                <w:sz w:val="24"/>
                <w:szCs w:val="24"/>
              </w:rPr>
              <w:t>，史晋川、董学兵译：《法和经济学》，格致出版社，上海三联书店，上海人民出版</w:t>
            </w:r>
            <w:r w:rsidRPr="002B0EC2">
              <w:rPr>
                <w:rFonts w:ascii="仿宋" w:eastAsia="仿宋" w:hAnsi="仿宋" w:cs="仿宋" w:hint="eastAsia"/>
                <w:sz w:val="24"/>
                <w:szCs w:val="24"/>
              </w:rPr>
              <w:lastRenderedPageBreak/>
              <w:t>社</w:t>
            </w:r>
            <w:r w:rsidRPr="002B0EC2">
              <w:rPr>
                <w:rFonts w:ascii="Times New Roman" w:eastAsia="仿宋" w:hAnsi="Times New Roman" w:hint="eastAsia"/>
                <w:sz w:val="24"/>
                <w:szCs w:val="24"/>
              </w:rPr>
              <w:t>2012</w:t>
            </w:r>
            <w:r w:rsidRPr="002B0EC2">
              <w:rPr>
                <w:rFonts w:ascii="Times New Roman" w:eastAsia="仿宋" w:hAnsi="Times New Roman" w:hint="eastAsia"/>
                <w:sz w:val="24"/>
                <w:szCs w:val="24"/>
              </w:rPr>
              <w:t>年版。</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8.[</w:t>
            </w:r>
            <w:r w:rsidRPr="002B0EC2">
              <w:rPr>
                <w:rFonts w:ascii="Times New Roman" w:eastAsia="仿宋" w:hAnsi="Times New Roman" w:hint="eastAsia"/>
                <w:sz w:val="24"/>
                <w:szCs w:val="24"/>
              </w:rPr>
              <w:t>美</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理查德</w:t>
            </w:r>
            <w:r w:rsidRPr="002B0EC2">
              <w:rPr>
                <w:rFonts w:ascii="微软雅黑" w:eastAsia="微软雅黑" w:hAnsi="微软雅黑" w:cs="微软雅黑" w:hint="eastAsia"/>
                <w:sz w:val="24"/>
                <w:szCs w:val="24"/>
              </w:rPr>
              <w:t>•</w:t>
            </w:r>
            <w:r w:rsidRPr="002B0EC2">
              <w:rPr>
                <w:rFonts w:ascii="Times New Roman" w:eastAsia="仿宋" w:hAnsi="Times New Roman" w:hint="eastAsia"/>
                <w:sz w:val="24"/>
                <w:szCs w:val="24"/>
              </w:rPr>
              <w:t>A</w:t>
            </w:r>
            <w:r w:rsidRPr="002B0EC2">
              <w:rPr>
                <w:rFonts w:ascii="微软雅黑" w:eastAsia="微软雅黑" w:hAnsi="微软雅黑" w:cs="微软雅黑" w:hint="eastAsia"/>
                <w:sz w:val="24"/>
                <w:szCs w:val="24"/>
              </w:rPr>
              <w:t>•</w:t>
            </w:r>
            <w:r w:rsidRPr="002B0EC2">
              <w:rPr>
                <w:rFonts w:ascii="仿宋" w:eastAsia="仿宋" w:hAnsi="仿宋" w:cs="仿宋" w:hint="eastAsia"/>
                <w:sz w:val="24"/>
                <w:szCs w:val="24"/>
              </w:rPr>
              <w:t>波斯纳著，蒋兆康译：《法律的经济分析》，中国大百科全书出版社，</w:t>
            </w:r>
            <w:r w:rsidRPr="002B0EC2">
              <w:rPr>
                <w:rFonts w:ascii="Times New Roman" w:eastAsia="仿宋" w:hAnsi="Times New Roman" w:hint="eastAsia"/>
                <w:sz w:val="24"/>
                <w:szCs w:val="24"/>
              </w:rPr>
              <w:t>1997</w:t>
            </w:r>
            <w:r w:rsidRPr="002B0EC2">
              <w:rPr>
                <w:rFonts w:ascii="Times New Roman" w:eastAsia="仿宋" w:hAnsi="Times New Roman" w:hint="eastAsia"/>
                <w:sz w:val="24"/>
                <w:szCs w:val="24"/>
              </w:rPr>
              <w:t>年版。</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9.</w:t>
            </w:r>
            <w:r w:rsidRPr="002B0EC2">
              <w:rPr>
                <w:rFonts w:ascii="Times New Roman" w:eastAsia="仿宋" w:hAnsi="Times New Roman" w:hint="eastAsia"/>
                <w:sz w:val="24"/>
                <w:szCs w:val="24"/>
              </w:rPr>
              <w:t>约</w:t>
            </w:r>
            <w:proofErr w:type="gramStart"/>
            <w:r w:rsidRPr="002B0EC2">
              <w:rPr>
                <w:rFonts w:ascii="Times New Roman" w:eastAsia="仿宋" w:hAnsi="Times New Roman" w:hint="eastAsia"/>
                <w:sz w:val="24"/>
                <w:szCs w:val="24"/>
              </w:rPr>
              <w:t>瑟</w:t>
            </w:r>
            <w:proofErr w:type="gramEnd"/>
            <w:r w:rsidRPr="002B0EC2">
              <w:rPr>
                <w:rFonts w:ascii="Times New Roman" w:eastAsia="仿宋" w:hAnsi="Times New Roman" w:hint="eastAsia"/>
                <w:sz w:val="24"/>
                <w:szCs w:val="24"/>
              </w:rPr>
              <w:t>夫</w:t>
            </w:r>
            <w:r w:rsidRPr="002B0EC2">
              <w:rPr>
                <w:rFonts w:ascii="Times New Roman" w:eastAsia="仿宋" w:hAnsi="Times New Roman" w:hint="eastAsia"/>
                <w:sz w:val="24"/>
                <w:szCs w:val="24"/>
              </w:rPr>
              <w:t>.E.</w:t>
            </w:r>
            <w:r w:rsidRPr="002B0EC2">
              <w:rPr>
                <w:rFonts w:ascii="Times New Roman" w:eastAsia="仿宋" w:hAnsi="Times New Roman" w:hint="eastAsia"/>
                <w:sz w:val="24"/>
                <w:szCs w:val="24"/>
              </w:rPr>
              <w:t>斯蒂格利茨等著，黄险锋、张帆译：《经济学》（上下册、第四版），中国人民大学出版社</w:t>
            </w:r>
            <w:r w:rsidRPr="002B0EC2">
              <w:rPr>
                <w:rFonts w:ascii="Times New Roman" w:eastAsia="仿宋" w:hAnsi="Times New Roman" w:hint="eastAsia"/>
                <w:sz w:val="24"/>
                <w:szCs w:val="24"/>
              </w:rPr>
              <w:t>2013</w:t>
            </w:r>
            <w:r w:rsidRPr="002B0EC2">
              <w:rPr>
                <w:rFonts w:ascii="Times New Roman" w:eastAsia="仿宋" w:hAnsi="Times New Roman" w:hint="eastAsia"/>
                <w:sz w:val="24"/>
                <w:szCs w:val="24"/>
              </w:rPr>
              <w:t>年版。</w:t>
            </w:r>
          </w:p>
          <w:p w:rsidR="00AE3F44" w:rsidRPr="002B0EC2" w:rsidRDefault="00AC2FAB"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10</w:t>
            </w:r>
            <w:r w:rsidR="00AE3F44" w:rsidRPr="002B0EC2">
              <w:rPr>
                <w:rFonts w:ascii="Times New Roman" w:eastAsia="仿宋" w:hAnsi="Times New Roman" w:hint="eastAsia"/>
                <w:sz w:val="24"/>
                <w:szCs w:val="24"/>
              </w:rPr>
              <w:t>.[</w:t>
            </w:r>
            <w:r w:rsidR="00AE3F44" w:rsidRPr="002B0EC2">
              <w:rPr>
                <w:rFonts w:ascii="Times New Roman" w:eastAsia="仿宋" w:hAnsi="Times New Roman" w:hint="eastAsia"/>
                <w:sz w:val="24"/>
                <w:szCs w:val="24"/>
              </w:rPr>
              <w:t>美</w:t>
            </w:r>
            <w:r w:rsidR="00AE3F44" w:rsidRPr="002B0EC2">
              <w:rPr>
                <w:rFonts w:ascii="Times New Roman" w:eastAsia="仿宋" w:hAnsi="Times New Roman" w:hint="eastAsia"/>
                <w:sz w:val="24"/>
                <w:szCs w:val="24"/>
              </w:rPr>
              <w:t xml:space="preserve">] </w:t>
            </w:r>
            <w:r w:rsidR="00AE3F44" w:rsidRPr="002B0EC2">
              <w:rPr>
                <w:rFonts w:ascii="Times New Roman" w:eastAsia="仿宋" w:hAnsi="Times New Roman" w:hint="eastAsia"/>
                <w:sz w:val="24"/>
                <w:szCs w:val="24"/>
              </w:rPr>
              <w:t>弗雷德里克</w:t>
            </w:r>
            <w:r w:rsidR="00AE3F44" w:rsidRPr="002B0EC2">
              <w:rPr>
                <w:rFonts w:ascii="微软雅黑" w:eastAsia="微软雅黑" w:hAnsi="微软雅黑" w:cs="微软雅黑" w:hint="eastAsia"/>
                <w:sz w:val="24"/>
                <w:szCs w:val="24"/>
              </w:rPr>
              <w:t>•</w:t>
            </w:r>
            <w:r w:rsidR="00AE3F44" w:rsidRPr="002B0EC2">
              <w:rPr>
                <w:rFonts w:ascii="Times New Roman" w:eastAsia="仿宋" w:hAnsi="Times New Roman" w:hint="eastAsia"/>
                <w:sz w:val="24"/>
                <w:szCs w:val="24"/>
              </w:rPr>
              <w:t>S</w:t>
            </w:r>
            <w:r w:rsidR="00AE3F44" w:rsidRPr="002B0EC2">
              <w:rPr>
                <w:rFonts w:ascii="微软雅黑" w:eastAsia="微软雅黑" w:hAnsi="微软雅黑" w:cs="微软雅黑" w:hint="eastAsia"/>
                <w:sz w:val="24"/>
                <w:szCs w:val="24"/>
              </w:rPr>
              <w:t>•</w:t>
            </w:r>
            <w:proofErr w:type="gramStart"/>
            <w:r w:rsidR="00AE3F44" w:rsidRPr="002B0EC2">
              <w:rPr>
                <w:rFonts w:ascii="仿宋" w:eastAsia="仿宋" w:hAnsi="仿宋" w:cs="仿宋" w:hint="eastAsia"/>
                <w:sz w:val="24"/>
                <w:szCs w:val="24"/>
              </w:rPr>
              <w:t>米什金著</w:t>
            </w:r>
            <w:proofErr w:type="gramEnd"/>
            <w:r w:rsidR="00AE3F44" w:rsidRPr="002B0EC2">
              <w:rPr>
                <w:rFonts w:ascii="仿宋" w:eastAsia="仿宋" w:hAnsi="仿宋" w:cs="仿宋" w:hint="eastAsia"/>
                <w:sz w:val="24"/>
                <w:szCs w:val="24"/>
              </w:rPr>
              <w:t>，郑艳文译：《货币金融学》，中国人民大学出版社</w:t>
            </w:r>
            <w:r w:rsidR="00AE3F44" w:rsidRPr="002B0EC2">
              <w:rPr>
                <w:rFonts w:ascii="Times New Roman" w:eastAsia="仿宋" w:hAnsi="Times New Roman" w:hint="eastAsia"/>
                <w:sz w:val="24"/>
                <w:szCs w:val="24"/>
              </w:rPr>
              <w:t>2006</w:t>
            </w:r>
            <w:r w:rsidR="00AE3F44" w:rsidRPr="002B0EC2">
              <w:rPr>
                <w:rFonts w:ascii="Times New Roman" w:eastAsia="仿宋" w:hAnsi="Times New Roman" w:hint="eastAsia"/>
                <w:sz w:val="24"/>
                <w:szCs w:val="24"/>
              </w:rPr>
              <w:t>年版。</w:t>
            </w:r>
          </w:p>
          <w:p w:rsidR="00AE3F44" w:rsidRPr="002B0EC2" w:rsidRDefault="00AE3F44" w:rsidP="00AE3F44">
            <w:pPr>
              <w:ind w:firstLineChars="200" w:firstLine="480"/>
              <w:rPr>
                <w:rFonts w:ascii="Times New Roman" w:eastAsia="仿宋" w:hAnsi="Times New Roman"/>
                <w:sz w:val="24"/>
                <w:szCs w:val="24"/>
              </w:rPr>
            </w:pPr>
          </w:p>
          <w:p w:rsidR="001938E4" w:rsidRPr="002B0EC2" w:rsidRDefault="001938E4" w:rsidP="00AE3F44">
            <w:pPr>
              <w:ind w:firstLineChars="200" w:firstLine="482"/>
              <w:rPr>
                <w:rFonts w:ascii="Times New Roman" w:eastAsia="仿宋" w:hAnsi="Times New Roman"/>
                <w:b/>
                <w:sz w:val="24"/>
                <w:szCs w:val="24"/>
              </w:rPr>
            </w:pPr>
            <w:r w:rsidRPr="002B0EC2">
              <w:rPr>
                <w:rFonts w:ascii="Times New Roman" w:eastAsia="仿宋" w:hAnsi="Times New Roman"/>
                <w:b/>
                <w:sz w:val="24"/>
                <w:szCs w:val="24"/>
              </w:rPr>
              <w:t>二</w:t>
            </w:r>
            <w:r w:rsidRPr="002B0EC2">
              <w:rPr>
                <w:rFonts w:ascii="Times New Roman" w:eastAsia="仿宋" w:hAnsi="Times New Roman" w:hint="eastAsia"/>
                <w:b/>
                <w:sz w:val="24"/>
                <w:szCs w:val="24"/>
              </w:rPr>
              <w:t>、</w:t>
            </w:r>
            <w:r w:rsidRPr="002B0EC2">
              <w:rPr>
                <w:rFonts w:ascii="Times New Roman" w:eastAsia="仿宋" w:hAnsi="Times New Roman"/>
                <w:b/>
                <w:sz w:val="24"/>
                <w:szCs w:val="24"/>
              </w:rPr>
              <w:t>选读文献</w:t>
            </w:r>
            <w:r w:rsidR="009A1233" w:rsidRPr="002B0EC2">
              <w:rPr>
                <w:rFonts w:ascii="Times New Roman" w:eastAsia="仿宋" w:hAnsi="Times New Roman" w:hint="eastAsia"/>
                <w:b/>
                <w:sz w:val="24"/>
                <w:szCs w:val="24"/>
              </w:rPr>
              <w:t>（</w:t>
            </w:r>
            <w:r w:rsidR="00F568CC" w:rsidRPr="002B0EC2">
              <w:rPr>
                <w:rFonts w:ascii="Times New Roman" w:eastAsia="仿宋" w:hAnsi="Times New Roman" w:hint="eastAsia"/>
                <w:b/>
                <w:sz w:val="24"/>
                <w:szCs w:val="24"/>
              </w:rPr>
              <w:t>20</w:t>
            </w:r>
            <w:r w:rsidR="00F568CC" w:rsidRPr="002B0EC2">
              <w:rPr>
                <w:rFonts w:ascii="Times New Roman" w:eastAsia="仿宋" w:hAnsi="Times New Roman" w:hint="eastAsia"/>
                <w:b/>
                <w:sz w:val="24"/>
                <w:szCs w:val="24"/>
              </w:rPr>
              <w:t>本</w:t>
            </w:r>
            <w:r w:rsidR="009A1233" w:rsidRPr="002B0EC2">
              <w:rPr>
                <w:rFonts w:ascii="Times New Roman" w:eastAsia="仿宋" w:hAnsi="Times New Roman" w:hint="eastAsia"/>
                <w:b/>
                <w:sz w:val="24"/>
                <w:szCs w:val="24"/>
              </w:rPr>
              <w:t>）</w:t>
            </w:r>
          </w:p>
          <w:p w:rsidR="00264F7A" w:rsidRPr="002B0EC2" w:rsidRDefault="00264F7A" w:rsidP="00264F7A">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1.</w:t>
            </w:r>
          </w:p>
          <w:p w:rsidR="00264F7A" w:rsidRPr="002B0EC2" w:rsidRDefault="00264F7A" w:rsidP="00264F7A">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1</w:t>
            </w:r>
            <w:r w:rsidRPr="002B0EC2">
              <w:rPr>
                <w:rFonts w:ascii="Times New Roman" w:eastAsia="仿宋" w:hAnsi="Times New Roman" w:hint="eastAsia"/>
                <w:sz w:val="24"/>
                <w:szCs w:val="24"/>
              </w:rPr>
              <w:t>）史晋川：“法律经济学：回顾与展望”，载《浙江社会科学》</w:t>
            </w:r>
            <w:r w:rsidRPr="002B0EC2">
              <w:rPr>
                <w:rFonts w:ascii="Times New Roman" w:eastAsia="仿宋" w:hAnsi="Times New Roman" w:hint="eastAsia"/>
                <w:sz w:val="24"/>
                <w:szCs w:val="24"/>
              </w:rPr>
              <w:t>2001</w:t>
            </w:r>
            <w:r w:rsidRPr="002B0EC2">
              <w:rPr>
                <w:rFonts w:ascii="Times New Roman" w:eastAsia="仿宋" w:hAnsi="Times New Roman" w:hint="eastAsia"/>
                <w:sz w:val="24"/>
                <w:szCs w:val="24"/>
              </w:rPr>
              <w:t>年第</w:t>
            </w:r>
            <w:r w:rsidRPr="002B0EC2">
              <w:rPr>
                <w:rFonts w:ascii="Times New Roman" w:eastAsia="仿宋" w:hAnsi="Times New Roman" w:hint="eastAsia"/>
                <w:sz w:val="24"/>
                <w:szCs w:val="24"/>
              </w:rPr>
              <w:t>2</w:t>
            </w:r>
            <w:r w:rsidRPr="002B0EC2">
              <w:rPr>
                <w:rFonts w:ascii="Times New Roman" w:eastAsia="仿宋" w:hAnsi="Times New Roman" w:hint="eastAsia"/>
                <w:sz w:val="24"/>
                <w:szCs w:val="24"/>
              </w:rPr>
              <w:t>期。</w:t>
            </w:r>
          </w:p>
          <w:p w:rsidR="00264F7A" w:rsidRPr="002B0EC2" w:rsidRDefault="00264F7A" w:rsidP="00264F7A">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2</w:t>
            </w:r>
            <w:r w:rsidRPr="002B0EC2">
              <w:rPr>
                <w:rFonts w:ascii="Times New Roman" w:eastAsia="仿宋" w:hAnsi="Times New Roman" w:hint="eastAsia"/>
                <w:sz w:val="24"/>
                <w:szCs w:val="24"/>
              </w:rPr>
              <w:t>）魏建：“法经济学分析范式的演变及其方向瞻望”，载《学术月刊》</w:t>
            </w:r>
            <w:r w:rsidRPr="002B0EC2">
              <w:rPr>
                <w:rFonts w:ascii="Times New Roman" w:eastAsia="仿宋" w:hAnsi="Times New Roman" w:hint="eastAsia"/>
                <w:sz w:val="24"/>
                <w:szCs w:val="24"/>
              </w:rPr>
              <w:t>2006</w:t>
            </w:r>
            <w:r w:rsidRPr="002B0EC2">
              <w:rPr>
                <w:rFonts w:ascii="Times New Roman" w:eastAsia="仿宋" w:hAnsi="Times New Roman" w:hint="eastAsia"/>
                <w:sz w:val="24"/>
                <w:szCs w:val="24"/>
              </w:rPr>
              <w:t>年第</w:t>
            </w:r>
            <w:r w:rsidRPr="002B0EC2">
              <w:rPr>
                <w:rFonts w:ascii="Times New Roman" w:eastAsia="仿宋" w:hAnsi="Times New Roman" w:hint="eastAsia"/>
                <w:sz w:val="24"/>
                <w:szCs w:val="24"/>
              </w:rPr>
              <w:t>7</w:t>
            </w:r>
            <w:r w:rsidRPr="002B0EC2">
              <w:rPr>
                <w:rFonts w:ascii="Times New Roman" w:eastAsia="仿宋" w:hAnsi="Times New Roman" w:hint="eastAsia"/>
                <w:sz w:val="24"/>
                <w:szCs w:val="24"/>
              </w:rPr>
              <w:t>期。</w:t>
            </w:r>
          </w:p>
          <w:p w:rsidR="00264F7A" w:rsidRPr="002B0EC2" w:rsidRDefault="00264F7A" w:rsidP="00264F7A">
            <w:pPr>
              <w:ind w:firstLineChars="200" w:firstLine="480"/>
              <w:rPr>
                <w:rFonts w:ascii="Times New Roman" w:eastAsia="仿宋" w:hAnsi="Times New Roman"/>
                <w:sz w:val="24"/>
                <w:szCs w:val="24"/>
              </w:rPr>
            </w:pPr>
            <w:r w:rsidRPr="002B0EC2">
              <w:rPr>
                <w:rFonts w:ascii="Times New Roman" w:eastAsia="仿宋" w:hAnsi="Times New Roman"/>
                <w:sz w:val="24"/>
                <w:szCs w:val="24"/>
              </w:rPr>
              <w:t>2.</w:t>
            </w:r>
          </w:p>
          <w:p w:rsidR="00264F7A" w:rsidRPr="002B0EC2" w:rsidRDefault="00264F7A" w:rsidP="00264F7A">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1</w:t>
            </w:r>
            <w:r w:rsidRPr="002B0EC2">
              <w:rPr>
                <w:rFonts w:ascii="Times New Roman" w:eastAsia="仿宋" w:hAnsi="Times New Roman" w:hint="eastAsia"/>
                <w:sz w:val="24"/>
                <w:szCs w:val="24"/>
              </w:rPr>
              <w:t>）罗培新：“美国金融监管的法律与政策困局之反思——兼及对我国金融监管之启示”，载《中国法学》</w:t>
            </w:r>
            <w:r w:rsidRPr="002B0EC2">
              <w:rPr>
                <w:rFonts w:ascii="Times New Roman" w:eastAsia="仿宋" w:hAnsi="Times New Roman" w:hint="eastAsia"/>
                <w:sz w:val="24"/>
                <w:szCs w:val="24"/>
              </w:rPr>
              <w:t xml:space="preserve">2009 </w:t>
            </w:r>
            <w:r w:rsidRPr="002B0EC2">
              <w:rPr>
                <w:rFonts w:ascii="Times New Roman" w:eastAsia="仿宋" w:hAnsi="Times New Roman" w:hint="eastAsia"/>
                <w:sz w:val="24"/>
                <w:szCs w:val="24"/>
              </w:rPr>
              <w:t>年第</w:t>
            </w:r>
            <w:r w:rsidRPr="002B0EC2">
              <w:rPr>
                <w:rFonts w:ascii="Times New Roman" w:eastAsia="仿宋" w:hAnsi="Times New Roman" w:hint="eastAsia"/>
                <w:sz w:val="24"/>
                <w:szCs w:val="24"/>
              </w:rPr>
              <w:t xml:space="preserve">3 </w:t>
            </w:r>
            <w:r w:rsidRPr="002B0EC2">
              <w:rPr>
                <w:rFonts w:ascii="Times New Roman" w:eastAsia="仿宋" w:hAnsi="Times New Roman" w:hint="eastAsia"/>
                <w:sz w:val="24"/>
                <w:szCs w:val="24"/>
              </w:rPr>
              <w:t>期。</w:t>
            </w:r>
          </w:p>
          <w:p w:rsidR="00264F7A" w:rsidRPr="002B0EC2" w:rsidRDefault="00264F7A" w:rsidP="00264F7A">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2</w:t>
            </w:r>
            <w:r w:rsidRPr="002B0EC2">
              <w:rPr>
                <w:rFonts w:ascii="Times New Roman" w:eastAsia="仿宋" w:hAnsi="Times New Roman" w:hint="eastAsia"/>
                <w:sz w:val="24"/>
                <w:szCs w:val="24"/>
              </w:rPr>
              <w:t>）刘燕、楼建波：“金融衍生交易的法律解释——以合同为中心”，载《法学研究》</w:t>
            </w:r>
            <w:r w:rsidRPr="002B0EC2">
              <w:rPr>
                <w:rFonts w:ascii="Times New Roman" w:eastAsia="仿宋" w:hAnsi="Times New Roman" w:hint="eastAsia"/>
                <w:sz w:val="24"/>
                <w:szCs w:val="24"/>
              </w:rPr>
              <w:t xml:space="preserve">2012 </w:t>
            </w:r>
            <w:r w:rsidRPr="002B0EC2">
              <w:rPr>
                <w:rFonts w:ascii="Times New Roman" w:eastAsia="仿宋" w:hAnsi="Times New Roman" w:hint="eastAsia"/>
                <w:sz w:val="24"/>
                <w:szCs w:val="24"/>
              </w:rPr>
              <w:t>年第</w:t>
            </w:r>
            <w:r w:rsidRPr="002B0EC2">
              <w:rPr>
                <w:rFonts w:ascii="Times New Roman" w:eastAsia="仿宋" w:hAnsi="Times New Roman" w:hint="eastAsia"/>
                <w:sz w:val="24"/>
                <w:szCs w:val="24"/>
              </w:rPr>
              <w:t xml:space="preserve">1 </w:t>
            </w:r>
            <w:r w:rsidRPr="002B0EC2">
              <w:rPr>
                <w:rFonts w:ascii="Times New Roman" w:eastAsia="仿宋" w:hAnsi="Times New Roman" w:hint="eastAsia"/>
                <w:sz w:val="24"/>
                <w:szCs w:val="24"/>
              </w:rPr>
              <w:t>期。</w:t>
            </w:r>
          </w:p>
          <w:p w:rsidR="00264F7A" w:rsidRPr="002B0EC2" w:rsidRDefault="00264F7A" w:rsidP="00264F7A">
            <w:pPr>
              <w:ind w:firstLineChars="200" w:firstLine="480"/>
              <w:rPr>
                <w:rFonts w:ascii="Times New Roman" w:eastAsia="仿宋" w:hAnsi="Times New Roman"/>
                <w:sz w:val="24"/>
                <w:szCs w:val="24"/>
              </w:rPr>
            </w:pPr>
            <w:r w:rsidRPr="002B0EC2">
              <w:rPr>
                <w:rFonts w:ascii="Times New Roman" w:eastAsia="仿宋" w:hAnsi="Times New Roman"/>
                <w:sz w:val="24"/>
                <w:szCs w:val="24"/>
              </w:rPr>
              <w:t>3.</w:t>
            </w:r>
          </w:p>
          <w:p w:rsidR="00264F7A" w:rsidRPr="002B0EC2" w:rsidRDefault="00264F7A" w:rsidP="00264F7A">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1</w:t>
            </w:r>
            <w:r w:rsidRPr="002B0EC2">
              <w:rPr>
                <w:rFonts w:ascii="Times New Roman" w:eastAsia="仿宋" w:hAnsi="Times New Roman" w:hint="eastAsia"/>
                <w:sz w:val="24"/>
                <w:szCs w:val="24"/>
              </w:rPr>
              <w:t>）席涛：“我们所知道的法律和不知道的法律”，载《政法论坛》</w:t>
            </w:r>
            <w:r w:rsidRPr="002B0EC2">
              <w:rPr>
                <w:rFonts w:ascii="Times New Roman" w:eastAsia="仿宋" w:hAnsi="Times New Roman" w:hint="eastAsia"/>
                <w:sz w:val="24"/>
                <w:szCs w:val="24"/>
              </w:rPr>
              <w:t>2010</w:t>
            </w:r>
            <w:r w:rsidRPr="002B0EC2">
              <w:rPr>
                <w:rFonts w:ascii="Times New Roman" w:eastAsia="仿宋" w:hAnsi="Times New Roman" w:hint="eastAsia"/>
                <w:sz w:val="24"/>
                <w:szCs w:val="24"/>
              </w:rPr>
              <w:t>年第</w:t>
            </w:r>
            <w:r w:rsidRPr="002B0EC2">
              <w:rPr>
                <w:rFonts w:ascii="Times New Roman" w:eastAsia="仿宋" w:hAnsi="Times New Roman" w:hint="eastAsia"/>
                <w:sz w:val="24"/>
                <w:szCs w:val="24"/>
              </w:rPr>
              <w:t>1</w:t>
            </w:r>
            <w:r w:rsidRPr="002B0EC2">
              <w:rPr>
                <w:rFonts w:ascii="Times New Roman" w:eastAsia="仿宋" w:hAnsi="Times New Roman" w:hint="eastAsia"/>
                <w:sz w:val="24"/>
                <w:szCs w:val="24"/>
              </w:rPr>
              <w:t>期。</w:t>
            </w:r>
          </w:p>
          <w:p w:rsidR="00264F7A" w:rsidRPr="002B0EC2" w:rsidRDefault="00264F7A" w:rsidP="00264F7A">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2</w:t>
            </w:r>
            <w:r w:rsidRPr="002B0EC2">
              <w:rPr>
                <w:rFonts w:ascii="Times New Roman" w:eastAsia="仿宋" w:hAnsi="Times New Roman" w:hint="eastAsia"/>
                <w:sz w:val="24"/>
                <w:szCs w:val="24"/>
              </w:rPr>
              <w:t>）席涛：“货币、市场与《商业银行法》”，载《政法论坛》</w:t>
            </w:r>
            <w:r w:rsidRPr="002B0EC2">
              <w:rPr>
                <w:rFonts w:ascii="Times New Roman" w:eastAsia="仿宋" w:hAnsi="Times New Roman" w:hint="eastAsia"/>
                <w:sz w:val="24"/>
                <w:szCs w:val="24"/>
              </w:rPr>
              <w:t>2015</w:t>
            </w:r>
            <w:r w:rsidRPr="002B0EC2">
              <w:rPr>
                <w:rFonts w:ascii="Times New Roman" w:eastAsia="仿宋" w:hAnsi="Times New Roman" w:hint="eastAsia"/>
                <w:sz w:val="24"/>
                <w:szCs w:val="24"/>
              </w:rPr>
              <w:t>年第</w:t>
            </w:r>
            <w:r w:rsidRPr="002B0EC2">
              <w:rPr>
                <w:rFonts w:ascii="Times New Roman" w:eastAsia="仿宋" w:hAnsi="Times New Roman" w:hint="eastAsia"/>
                <w:sz w:val="24"/>
                <w:szCs w:val="24"/>
              </w:rPr>
              <w:t>1</w:t>
            </w:r>
            <w:r w:rsidRPr="002B0EC2">
              <w:rPr>
                <w:rFonts w:ascii="Times New Roman" w:eastAsia="仿宋" w:hAnsi="Times New Roman" w:hint="eastAsia"/>
                <w:sz w:val="24"/>
                <w:szCs w:val="24"/>
              </w:rPr>
              <w:t>期。</w:t>
            </w:r>
          </w:p>
          <w:p w:rsidR="00AE3F44" w:rsidRPr="002B0EC2" w:rsidRDefault="00F860DA"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4.</w:t>
            </w:r>
            <w:r w:rsidR="00AE3F44" w:rsidRPr="002B0EC2">
              <w:rPr>
                <w:rFonts w:ascii="Times New Roman" w:eastAsia="仿宋" w:hAnsi="Times New Roman"/>
                <w:sz w:val="24"/>
                <w:szCs w:val="24"/>
              </w:rPr>
              <w:t xml:space="preserve"> </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1</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 xml:space="preserve"> </w:t>
            </w:r>
            <w:proofErr w:type="spellStart"/>
            <w:r w:rsidRPr="002B0EC2">
              <w:rPr>
                <w:rFonts w:ascii="Times New Roman" w:eastAsia="仿宋" w:hAnsi="Times New Roman" w:hint="eastAsia"/>
                <w:sz w:val="24"/>
                <w:szCs w:val="24"/>
              </w:rPr>
              <w:t>Coase</w:t>
            </w:r>
            <w:proofErr w:type="spellEnd"/>
            <w:r w:rsidRPr="002B0EC2">
              <w:rPr>
                <w:rFonts w:ascii="Times New Roman" w:eastAsia="仿宋" w:hAnsi="Times New Roman" w:hint="eastAsia"/>
                <w:sz w:val="24"/>
                <w:szCs w:val="24"/>
              </w:rPr>
              <w:t xml:space="preserve">, Ronald, 1960. </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The Problem of Social Cost</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 Journal of Law and Economics 3: 1-44.</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2</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 xml:space="preserve">Becker, Gary, 1968. </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Crime and Punishment: An Economic Approach</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 xml:space="preserve">, Journal of Political Economy 76: 169-217. </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3</w:t>
            </w:r>
            <w:r w:rsidRPr="002B0EC2">
              <w:rPr>
                <w:rFonts w:ascii="Times New Roman" w:eastAsia="仿宋" w:hAnsi="Times New Roman" w:hint="eastAsia"/>
                <w:sz w:val="24"/>
                <w:szCs w:val="24"/>
              </w:rPr>
              <w:t>）</w:t>
            </w:r>
            <w:proofErr w:type="spellStart"/>
            <w:r w:rsidRPr="002B0EC2">
              <w:rPr>
                <w:rFonts w:ascii="Times New Roman" w:eastAsia="仿宋" w:hAnsi="Times New Roman" w:hint="eastAsia"/>
                <w:sz w:val="24"/>
                <w:szCs w:val="24"/>
              </w:rPr>
              <w:t>Calabresi</w:t>
            </w:r>
            <w:proofErr w:type="spellEnd"/>
            <w:r w:rsidRPr="002B0EC2">
              <w:rPr>
                <w:rFonts w:ascii="Times New Roman" w:eastAsia="仿宋" w:hAnsi="Times New Roman" w:hint="eastAsia"/>
                <w:sz w:val="24"/>
                <w:szCs w:val="24"/>
              </w:rPr>
              <w:t xml:space="preserve">, Guido, and A. Douglas </w:t>
            </w:r>
            <w:proofErr w:type="spellStart"/>
            <w:r w:rsidRPr="002B0EC2">
              <w:rPr>
                <w:rFonts w:ascii="Times New Roman" w:eastAsia="仿宋" w:hAnsi="Times New Roman" w:hint="eastAsia"/>
                <w:sz w:val="24"/>
                <w:szCs w:val="24"/>
              </w:rPr>
              <w:t>Malamed</w:t>
            </w:r>
            <w:proofErr w:type="spellEnd"/>
            <w:r w:rsidRPr="002B0EC2">
              <w:rPr>
                <w:rFonts w:ascii="Times New Roman" w:eastAsia="仿宋" w:hAnsi="Times New Roman" w:hint="eastAsia"/>
                <w:sz w:val="24"/>
                <w:szCs w:val="24"/>
              </w:rPr>
              <w:t xml:space="preserve">, 1972. </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Property Rules, Liability Rules and Inalienability: One View of the Cathedral</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 Harvard Law Review 85: 1089-1128.</w:t>
            </w:r>
          </w:p>
          <w:p w:rsidR="00AE3F44" w:rsidRPr="002B0EC2" w:rsidRDefault="00264F7A" w:rsidP="00AE3F44">
            <w:pPr>
              <w:ind w:firstLineChars="200" w:firstLine="480"/>
              <w:rPr>
                <w:rFonts w:ascii="Times New Roman" w:eastAsia="仿宋" w:hAnsi="Times New Roman"/>
                <w:sz w:val="24"/>
                <w:szCs w:val="24"/>
              </w:rPr>
            </w:pPr>
            <w:r w:rsidRPr="002B0EC2">
              <w:rPr>
                <w:rFonts w:ascii="Times New Roman" w:eastAsia="仿宋" w:hAnsi="Times New Roman"/>
                <w:sz w:val="24"/>
                <w:szCs w:val="24"/>
              </w:rPr>
              <w:t>5</w:t>
            </w:r>
            <w:r w:rsidR="00AE3F44" w:rsidRPr="002B0EC2">
              <w:rPr>
                <w:rFonts w:ascii="Times New Roman" w:eastAsia="仿宋" w:hAnsi="Times New Roman"/>
                <w:sz w:val="24"/>
                <w:szCs w:val="24"/>
              </w:rPr>
              <w:t>. La Porta, Rafael, Lopez-de-</w:t>
            </w:r>
            <w:proofErr w:type="spellStart"/>
            <w:r w:rsidR="00AE3F44" w:rsidRPr="002B0EC2">
              <w:rPr>
                <w:rFonts w:ascii="Times New Roman" w:eastAsia="仿宋" w:hAnsi="Times New Roman"/>
                <w:sz w:val="24"/>
                <w:szCs w:val="24"/>
              </w:rPr>
              <w:t>Silanes</w:t>
            </w:r>
            <w:proofErr w:type="spellEnd"/>
            <w:r w:rsidR="00AE3F44" w:rsidRPr="002B0EC2">
              <w:rPr>
                <w:rFonts w:ascii="Times New Roman" w:eastAsia="仿宋" w:hAnsi="Times New Roman"/>
                <w:sz w:val="24"/>
                <w:szCs w:val="24"/>
              </w:rPr>
              <w:t xml:space="preserve">, Florencio, Shleifer, Andrei, and Robert </w:t>
            </w:r>
            <w:proofErr w:type="spellStart"/>
            <w:r w:rsidR="00AE3F44" w:rsidRPr="002B0EC2">
              <w:rPr>
                <w:rFonts w:ascii="Times New Roman" w:eastAsia="仿宋" w:hAnsi="Times New Roman"/>
                <w:sz w:val="24"/>
                <w:szCs w:val="24"/>
              </w:rPr>
              <w:t>Vishny</w:t>
            </w:r>
            <w:proofErr w:type="spellEnd"/>
            <w:r w:rsidR="00AE3F44" w:rsidRPr="002B0EC2">
              <w:rPr>
                <w:rFonts w:ascii="Times New Roman" w:eastAsia="仿宋" w:hAnsi="Times New Roman"/>
                <w:sz w:val="24"/>
                <w:szCs w:val="24"/>
              </w:rPr>
              <w:t>, 1998. “Law and Finance”, Journal of Political Economy 106: 1113-1155.</w:t>
            </w:r>
          </w:p>
          <w:p w:rsidR="00AE3F44" w:rsidRPr="002B0EC2" w:rsidRDefault="00264F7A" w:rsidP="00AE3F44">
            <w:pPr>
              <w:ind w:firstLineChars="200" w:firstLine="480"/>
              <w:rPr>
                <w:rFonts w:ascii="Times New Roman" w:eastAsia="仿宋" w:hAnsi="Times New Roman"/>
                <w:sz w:val="24"/>
                <w:szCs w:val="24"/>
              </w:rPr>
            </w:pPr>
            <w:r w:rsidRPr="002B0EC2">
              <w:rPr>
                <w:rFonts w:ascii="Times New Roman" w:eastAsia="仿宋" w:hAnsi="Times New Roman"/>
                <w:sz w:val="24"/>
                <w:szCs w:val="24"/>
              </w:rPr>
              <w:t>6</w:t>
            </w:r>
            <w:r w:rsidR="00AE3F44" w:rsidRPr="002B0EC2">
              <w:rPr>
                <w:rFonts w:ascii="Times New Roman" w:eastAsia="仿宋" w:hAnsi="Times New Roman"/>
                <w:sz w:val="24"/>
                <w:szCs w:val="24"/>
              </w:rPr>
              <w:t>.</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1</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 xml:space="preserve">Steven L. </w:t>
            </w:r>
            <w:proofErr w:type="spellStart"/>
            <w:r w:rsidRPr="002B0EC2">
              <w:rPr>
                <w:rFonts w:ascii="Times New Roman" w:eastAsia="仿宋" w:hAnsi="Times New Roman" w:hint="eastAsia"/>
                <w:sz w:val="24"/>
                <w:szCs w:val="24"/>
              </w:rPr>
              <w:t>Schwarcz</w:t>
            </w:r>
            <w:proofErr w:type="spellEnd"/>
            <w:r w:rsidRPr="002B0EC2">
              <w:rPr>
                <w:rFonts w:ascii="Times New Roman" w:eastAsia="仿宋" w:hAnsi="Times New Roman" w:hint="eastAsia"/>
                <w:sz w:val="24"/>
                <w:szCs w:val="24"/>
              </w:rPr>
              <w:t xml:space="preserve">, </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Systemic Risk</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 (2008) 97 The Georgetown Law Journal, pp. 193-249.</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2</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 xml:space="preserve">John C. Coffee, </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Systemic Risk after Dodd-Frank: Contingent Capital and the Need for Regulatory Strategies Beyond Oversight</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 (2011) 111 Columbia Law Review, pp. 795-</w:t>
            </w:r>
            <w:r w:rsidRPr="002B0EC2">
              <w:rPr>
                <w:rFonts w:ascii="Times New Roman" w:eastAsia="仿宋" w:hAnsi="Times New Roman" w:hint="eastAsia"/>
                <w:sz w:val="24"/>
                <w:szCs w:val="24"/>
              </w:rPr>
              <w:lastRenderedPageBreak/>
              <w:t>847.</w:t>
            </w:r>
          </w:p>
          <w:p w:rsidR="00AE3F44" w:rsidRPr="002B0EC2" w:rsidRDefault="00264F7A" w:rsidP="00AE3F44">
            <w:pPr>
              <w:ind w:firstLineChars="200" w:firstLine="480"/>
              <w:rPr>
                <w:rFonts w:ascii="Times New Roman" w:eastAsia="仿宋" w:hAnsi="Times New Roman"/>
                <w:sz w:val="24"/>
                <w:szCs w:val="24"/>
              </w:rPr>
            </w:pPr>
            <w:r w:rsidRPr="002B0EC2">
              <w:rPr>
                <w:rFonts w:ascii="Times New Roman" w:eastAsia="仿宋" w:hAnsi="Times New Roman"/>
                <w:sz w:val="24"/>
                <w:szCs w:val="24"/>
              </w:rPr>
              <w:t>7</w:t>
            </w:r>
            <w:r w:rsidR="00AE3F44" w:rsidRPr="002B0EC2">
              <w:rPr>
                <w:rFonts w:ascii="Times New Roman" w:eastAsia="仿宋" w:hAnsi="Times New Roman"/>
                <w:sz w:val="24"/>
                <w:szCs w:val="24"/>
              </w:rPr>
              <w:t>.</w:t>
            </w:r>
            <w:r w:rsidR="000B236D" w:rsidRPr="002B0EC2">
              <w:rPr>
                <w:rFonts w:ascii="Times New Roman" w:eastAsia="仿宋" w:hAnsi="Times New Roman"/>
                <w:sz w:val="24"/>
                <w:szCs w:val="24"/>
              </w:rPr>
              <w:t xml:space="preserve"> </w:t>
            </w:r>
            <w:r w:rsidR="00AE3F44" w:rsidRPr="002B0EC2">
              <w:rPr>
                <w:rFonts w:ascii="Times New Roman" w:eastAsia="仿宋" w:hAnsi="Times New Roman"/>
                <w:sz w:val="24"/>
                <w:szCs w:val="24"/>
              </w:rPr>
              <w:t xml:space="preserve">John </w:t>
            </w:r>
            <w:proofErr w:type="gramStart"/>
            <w:r w:rsidR="00AE3F44" w:rsidRPr="002B0EC2">
              <w:rPr>
                <w:rFonts w:ascii="Times New Roman" w:eastAsia="仿宋" w:hAnsi="Times New Roman"/>
                <w:sz w:val="24"/>
                <w:szCs w:val="24"/>
              </w:rPr>
              <w:t>C .</w:t>
            </w:r>
            <w:proofErr w:type="gramEnd"/>
            <w:r w:rsidR="00AE3F44" w:rsidRPr="002B0EC2">
              <w:rPr>
                <w:rFonts w:ascii="Times New Roman" w:eastAsia="仿宋" w:hAnsi="Times New Roman"/>
                <w:sz w:val="24"/>
                <w:szCs w:val="24"/>
              </w:rPr>
              <w:t xml:space="preserve"> Coates TV, Cost-Benefit Analysis of Financial Regulation: Case Studies and Implications, (2015) 124 The Yale Law Journal, pp.882-1011</w:t>
            </w:r>
          </w:p>
          <w:p w:rsidR="00AE3F44" w:rsidRPr="002B0EC2" w:rsidRDefault="00264F7A" w:rsidP="00AE3F44">
            <w:pPr>
              <w:ind w:firstLineChars="200" w:firstLine="480"/>
              <w:rPr>
                <w:rFonts w:ascii="Times New Roman" w:eastAsia="仿宋" w:hAnsi="Times New Roman"/>
                <w:sz w:val="24"/>
                <w:szCs w:val="24"/>
              </w:rPr>
            </w:pPr>
            <w:r w:rsidRPr="002B0EC2">
              <w:rPr>
                <w:rFonts w:ascii="Times New Roman" w:eastAsia="仿宋" w:hAnsi="Times New Roman"/>
                <w:sz w:val="24"/>
                <w:szCs w:val="24"/>
              </w:rPr>
              <w:t>8</w:t>
            </w:r>
            <w:r w:rsidR="00AE3F44" w:rsidRPr="002B0EC2">
              <w:rPr>
                <w:rFonts w:ascii="Times New Roman" w:eastAsia="仿宋" w:hAnsi="Times New Roman"/>
                <w:sz w:val="24"/>
                <w:szCs w:val="24"/>
              </w:rPr>
              <w:t>.</w:t>
            </w:r>
            <w:r w:rsidR="000B236D" w:rsidRPr="002B0EC2">
              <w:rPr>
                <w:rFonts w:ascii="Times New Roman" w:eastAsia="仿宋" w:hAnsi="Times New Roman"/>
                <w:sz w:val="24"/>
                <w:szCs w:val="24"/>
              </w:rPr>
              <w:t xml:space="preserve"> </w:t>
            </w:r>
            <w:r w:rsidR="00AE3F44" w:rsidRPr="002B0EC2">
              <w:rPr>
                <w:rFonts w:ascii="Times New Roman" w:eastAsia="仿宋" w:hAnsi="Times New Roman"/>
                <w:sz w:val="24"/>
                <w:szCs w:val="24"/>
              </w:rPr>
              <w:t xml:space="preserve">Christine </w:t>
            </w:r>
            <w:proofErr w:type="spellStart"/>
            <w:r w:rsidR="00AE3F44" w:rsidRPr="002B0EC2">
              <w:rPr>
                <w:rFonts w:ascii="Times New Roman" w:eastAsia="仿宋" w:hAnsi="Times New Roman"/>
                <w:sz w:val="24"/>
                <w:szCs w:val="24"/>
              </w:rPr>
              <w:t>Jolls</w:t>
            </w:r>
            <w:proofErr w:type="spellEnd"/>
            <w:r w:rsidR="00AE3F44" w:rsidRPr="002B0EC2">
              <w:rPr>
                <w:rFonts w:ascii="Times New Roman" w:eastAsia="仿宋" w:hAnsi="Times New Roman"/>
                <w:sz w:val="24"/>
                <w:szCs w:val="24"/>
              </w:rPr>
              <w:t xml:space="preserve">, Cass R. </w:t>
            </w:r>
            <w:proofErr w:type="spellStart"/>
            <w:r w:rsidR="00AE3F44" w:rsidRPr="002B0EC2">
              <w:rPr>
                <w:rFonts w:ascii="Times New Roman" w:eastAsia="仿宋" w:hAnsi="Times New Roman"/>
                <w:sz w:val="24"/>
                <w:szCs w:val="24"/>
              </w:rPr>
              <w:t>Sunstein</w:t>
            </w:r>
            <w:proofErr w:type="spellEnd"/>
            <w:r w:rsidR="00AE3F44" w:rsidRPr="002B0EC2">
              <w:rPr>
                <w:rFonts w:ascii="Times New Roman" w:eastAsia="仿宋" w:hAnsi="Times New Roman"/>
                <w:sz w:val="24"/>
                <w:szCs w:val="24"/>
              </w:rPr>
              <w:t xml:space="preserve">, and Richard </w:t>
            </w:r>
            <w:proofErr w:type="spellStart"/>
            <w:r w:rsidR="00AE3F44" w:rsidRPr="002B0EC2">
              <w:rPr>
                <w:rFonts w:ascii="Times New Roman" w:eastAsia="仿宋" w:hAnsi="Times New Roman"/>
                <w:sz w:val="24"/>
                <w:szCs w:val="24"/>
              </w:rPr>
              <w:t>Thaler</w:t>
            </w:r>
            <w:proofErr w:type="spellEnd"/>
            <w:r w:rsidR="00AE3F44" w:rsidRPr="002B0EC2">
              <w:rPr>
                <w:rFonts w:ascii="Times New Roman" w:eastAsia="仿宋" w:hAnsi="Times New Roman"/>
                <w:sz w:val="24"/>
                <w:szCs w:val="24"/>
              </w:rPr>
              <w:t>, A Behavioral Approach to Law and Economics, Stanford Law Review, May 1998, Vol. 50, Issue 5.</w:t>
            </w:r>
          </w:p>
          <w:p w:rsidR="00AE3F44" w:rsidRPr="002B0EC2" w:rsidRDefault="00264F7A" w:rsidP="00AE3F44">
            <w:pPr>
              <w:ind w:firstLineChars="200" w:firstLine="480"/>
              <w:rPr>
                <w:rFonts w:ascii="Times New Roman" w:eastAsia="仿宋" w:hAnsi="Times New Roman"/>
                <w:sz w:val="24"/>
                <w:szCs w:val="24"/>
              </w:rPr>
            </w:pPr>
            <w:r w:rsidRPr="002B0EC2">
              <w:rPr>
                <w:rFonts w:ascii="Times New Roman" w:eastAsia="仿宋" w:hAnsi="Times New Roman"/>
                <w:sz w:val="24"/>
                <w:szCs w:val="24"/>
              </w:rPr>
              <w:t>9</w:t>
            </w:r>
            <w:r w:rsidR="00AE3F44" w:rsidRPr="002B0EC2">
              <w:rPr>
                <w:rFonts w:ascii="Times New Roman" w:eastAsia="仿宋" w:hAnsi="Times New Roman"/>
                <w:sz w:val="24"/>
                <w:szCs w:val="24"/>
              </w:rPr>
              <w:t>.</w:t>
            </w:r>
            <w:r w:rsidR="000B236D" w:rsidRPr="002B0EC2">
              <w:rPr>
                <w:rFonts w:ascii="Times New Roman" w:eastAsia="仿宋" w:hAnsi="Times New Roman"/>
                <w:sz w:val="24"/>
                <w:szCs w:val="24"/>
              </w:rPr>
              <w:t xml:space="preserve"> </w:t>
            </w:r>
            <w:r w:rsidR="00AE3F44" w:rsidRPr="002B0EC2">
              <w:rPr>
                <w:rFonts w:ascii="Times New Roman" w:eastAsia="仿宋" w:hAnsi="Times New Roman"/>
                <w:sz w:val="24"/>
                <w:szCs w:val="24"/>
              </w:rPr>
              <w:t xml:space="preserve">William A. </w:t>
            </w:r>
            <w:proofErr w:type="spellStart"/>
            <w:r w:rsidR="00AE3F44" w:rsidRPr="002B0EC2">
              <w:rPr>
                <w:rFonts w:ascii="Times New Roman" w:eastAsia="仿宋" w:hAnsi="Times New Roman"/>
                <w:sz w:val="24"/>
                <w:szCs w:val="24"/>
              </w:rPr>
              <w:t>Birdthistle</w:t>
            </w:r>
            <w:proofErr w:type="spellEnd"/>
            <w:r w:rsidR="00AE3F44" w:rsidRPr="002B0EC2">
              <w:rPr>
                <w:rFonts w:ascii="Times New Roman" w:eastAsia="仿宋" w:hAnsi="Times New Roman"/>
                <w:sz w:val="24"/>
                <w:szCs w:val="24"/>
              </w:rPr>
              <w:t xml:space="preserve"> and M. Todd </w:t>
            </w:r>
            <w:proofErr w:type="spellStart"/>
            <w:r w:rsidR="00AE3F44" w:rsidRPr="002B0EC2">
              <w:rPr>
                <w:rFonts w:ascii="Times New Roman" w:eastAsia="仿宋" w:hAnsi="Times New Roman"/>
                <w:sz w:val="24"/>
                <w:szCs w:val="24"/>
              </w:rPr>
              <w:t>Henderson,”Becoming</w:t>
            </w:r>
            <w:proofErr w:type="spellEnd"/>
            <w:r w:rsidR="00AE3F44" w:rsidRPr="002B0EC2">
              <w:rPr>
                <w:rFonts w:ascii="Times New Roman" w:eastAsia="仿宋" w:hAnsi="Times New Roman"/>
                <w:sz w:val="24"/>
                <w:szCs w:val="24"/>
              </w:rPr>
              <w:t xml:space="preserve"> a Fifth Branch”</w:t>
            </w:r>
            <w:proofErr w:type="gramStart"/>
            <w:r w:rsidR="00AE3F44" w:rsidRPr="002B0EC2">
              <w:rPr>
                <w:rFonts w:ascii="Times New Roman" w:eastAsia="仿宋" w:hAnsi="Times New Roman"/>
                <w:sz w:val="24"/>
                <w:szCs w:val="24"/>
              </w:rPr>
              <w:t>,</w:t>
            </w:r>
            <w:proofErr w:type="spellStart"/>
            <w:r w:rsidR="00AE3F44" w:rsidRPr="002B0EC2">
              <w:rPr>
                <w:rFonts w:ascii="Times New Roman" w:eastAsia="仿宋" w:hAnsi="Times New Roman"/>
                <w:sz w:val="24"/>
                <w:szCs w:val="24"/>
              </w:rPr>
              <w:t>Conel</w:t>
            </w:r>
            <w:proofErr w:type="spellEnd"/>
            <w:proofErr w:type="gramEnd"/>
            <w:r w:rsidR="00AE3F44" w:rsidRPr="002B0EC2">
              <w:rPr>
                <w:rFonts w:ascii="Times New Roman" w:eastAsia="仿宋" w:hAnsi="Times New Roman"/>
                <w:sz w:val="24"/>
                <w:szCs w:val="24"/>
              </w:rPr>
              <w:t xml:space="preserve"> Law </w:t>
            </w:r>
            <w:proofErr w:type="spellStart"/>
            <w:r w:rsidR="00AE3F44" w:rsidRPr="002B0EC2">
              <w:rPr>
                <w:rFonts w:ascii="Times New Roman" w:eastAsia="仿宋" w:hAnsi="Times New Roman"/>
                <w:sz w:val="24"/>
                <w:szCs w:val="24"/>
              </w:rPr>
              <w:t>Review,Volume</w:t>
            </w:r>
            <w:proofErr w:type="spellEnd"/>
            <w:r w:rsidR="00AE3F44" w:rsidRPr="002B0EC2">
              <w:rPr>
                <w:rFonts w:ascii="Times New Roman" w:eastAsia="仿宋" w:hAnsi="Times New Roman"/>
                <w:sz w:val="24"/>
                <w:szCs w:val="24"/>
              </w:rPr>
              <w:t xml:space="preserve"> 99,Nov 2013,Numer 1.</w:t>
            </w:r>
          </w:p>
          <w:p w:rsidR="00AE3F44" w:rsidRPr="002B0EC2" w:rsidRDefault="00264F7A"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10</w:t>
            </w:r>
            <w:r w:rsidR="00AE3F44" w:rsidRPr="002B0EC2">
              <w:rPr>
                <w:rFonts w:ascii="Times New Roman" w:eastAsia="仿宋" w:hAnsi="Times New Roman"/>
                <w:sz w:val="24"/>
                <w:szCs w:val="24"/>
              </w:rPr>
              <w:t>. Posner, Eric A., 2001. “Controlling Agencies with Cost—Benefit Analysis: A Positive Political Theory Perspective”, University of Chicago Law Review 68: 1137-1199.</w:t>
            </w:r>
          </w:p>
          <w:p w:rsidR="00AE3F44" w:rsidRPr="002B0EC2" w:rsidRDefault="000D6AE9" w:rsidP="00AE3F44">
            <w:pPr>
              <w:ind w:firstLineChars="200" w:firstLine="480"/>
              <w:rPr>
                <w:rFonts w:ascii="Times New Roman" w:eastAsia="仿宋" w:hAnsi="Times New Roman"/>
                <w:sz w:val="24"/>
                <w:szCs w:val="24"/>
              </w:rPr>
            </w:pPr>
            <w:r w:rsidRPr="002B0EC2">
              <w:rPr>
                <w:rFonts w:ascii="Times New Roman" w:eastAsia="仿宋" w:hAnsi="Times New Roman"/>
                <w:sz w:val="24"/>
                <w:szCs w:val="24"/>
              </w:rPr>
              <w:t>11</w:t>
            </w:r>
            <w:proofErr w:type="gramStart"/>
            <w:r w:rsidR="00AE3F44" w:rsidRPr="002B0EC2">
              <w:rPr>
                <w:rFonts w:ascii="Times New Roman" w:eastAsia="仿宋" w:hAnsi="Times New Roman"/>
                <w:sz w:val="24"/>
                <w:szCs w:val="24"/>
              </w:rPr>
              <w:t>.John</w:t>
            </w:r>
            <w:proofErr w:type="gramEnd"/>
            <w:r w:rsidR="00AE3F44" w:rsidRPr="002B0EC2">
              <w:rPr>
                <w:rFonts w:ascii="Times New Roman" w:eastAsia="仿宋" w:hAnsi="Times New Roman"/>
                <w:sz w:val="24"/>
                <w:szCs w:val="24"/>
              </w:rPr>
              <w:t xml:space="preserve"> C. Coffee, Jr,  Law and the Market: The Impact of Enforcement, University of Pennsylvania Law Review, 2007, VOL. 156, NO. 2, pp.230-311.</w:t>
            </w:r>
          </w:p>
          <w:p w:rsidR="00AE3F44" w:rsidRPr="002B0EC2" w:rsidRDefault="000D6AE9" w:rsidP="00AE3F44">
            <w:pPr>
              <w:ind w:firstLineChars="200" w:firstLine="480"/>
              <w:rPr>
                <w:rFonts w:ascii="Times New Roman" w:eastAsia="仿宋" w:hAnsi="Times New Roman"/>
                <w:sz w:val="24"/>
                <w:szCs w:val="24"/>
              </w:rPr>
            </w:pPr>
            <w:r w:rsidRPr="002B0EC2">
              <w:rPr>
                <w:rFonts w:ascii="Times New Roman" w:eastAsia="仿宋" w:hAnsi="Times New Roman"/>
                <w:sz w:val="24"/>
                <w:szCs w:val="24"/>
              </w:rPr>
              <w:t>12</w:t>
            </w:r>
            <w:proofErr w:type="gramStart"/>
            <w:r w:rsidR="00AE3F44" w:rsidRPr="002B0EC2">
              <w:rPr>
                <w:rFonts w:ascii="Times New Roman" w:eastAsia="仿宋" w:hAnsi="Times New Roman"/>
                <w:sz w:val="24"/>
                <w:szCs w:val="24"/>
              </w:rPr>
              <w:t>.John</w:t>
            </w:r>
            <w:proofErr w:type="gramEnd"/>
            <w:r w:rsidR="00AE3F44" w:rsidRPr="002B0EC2">
              <w:rPr>
                <w:rFonts w:ascii="Times New Roman" w:eastAsia="仿宋" w:hAnsi="Times New Roman"/>
                <w:sz w:val="24"/>
                <w:szCs w:val="24"/>
              </w:rPr>
              <w:t xml:space="preserve"> C. Coffee, Redesigning The SEC: Does The Treasury Have A Better Idea? (2009) 95 Virginia Law Review, pp.707-783.</w:t>
            </w:r>
          </w:p>
          <w:p w:rsidR="00AE3F44" w:rsidRPr="002B0EC2" w:rsidRDefault="000D6AE9" w:rsidP="00AE3F44">
            <w:pPr>
              <w:ind w:firstLineChars="200" w:firstLine="480"/>
              <w:rPr>
                <w:rFonts w:ascii="Times New Roman" w:eastAsia="仿宋" w:hAnsi="Times New Roman"/>
                <w:sz w:val="24"/>
                <w:szCs w:val="24"/>
              </w:rPr>
            </w:pPr>
            <w:r w:rsidRPr="002B0EC2">
              <w:rPr>
                <w:rFonts w:ascii="Times New Roman" w:eastAsia="仿宋" w:hAnsi="Times New Roman"/>
                <w:sz w:val="24"/>
                <w:szCs w:val="24"/>
              </w:rPr>
              <w:t>13</w:t>
            </w:r>
            <w:r w:rsidR="00AE3F44" w:rsidRPr="002B0EC2">
              <w:rPr>
                <w:rFonts w:ascii="Times New Roman" w:eastAsia="仿宋" w:hAnsi="Times New Roman"/>
                <w:sz w:val="24"/>
                <w:szCs w:val="24"/>
              </w:rPr>
              <w:t xml:space="preserve">. </w:t>
            </w:r>
            <w:proofErr w:type="spellStart"/>
            <w:r w:rsidR="00AE3F44" w:rsidRPr="002B0EC2">
              <w:rPr>
                <w:rFonts w:ascii="Times New Roman" w:eastAsia="仿宋" w:hAnsi="Times New Roman"/>
                <w:sz w:val="24"/>
                <w:szCs w:val="24"/>
              </w:rPr>
              <w:t>Kaplow</w:t>
            </w:r>
            <w:proofErr w:type="spellEnd"/>
            <w:r w:rsidR="00AE3F44" w:rsidRPr="002B0EC2">
              <w:rPr>
                <w:rFonts w:ascii="Times New Roman" w:eastAsia="仿宋" w:hAnsi="Times New Roman"/>
                <w:sz w:val="24"/>
                <w:szCs w:val="24"/>
              </w:rPr>
              <w:t xml:space="preserve">, Louis, and Steven </w:t>
            </w:r>
            <w:proofErr w:type="spellStart"/>
            <w:r w:rsidR="00AE3F44" w:rsidRPr="002B0EC2">
              <w:rPr>
                <w:rFonts w:ascii="Times New Roman" w:eastAsia="仿宋" w:hAnsi="Times New Roman"/>
                <w:sz w:val="24"/>
                <w:szCs w:val="24"/>
              </w:rPr>
              <w:t>Shavell</w:t>
            </w:r>
            <w:proofErr w:type="spellEnd"/>
            <w:r w:rsidR="00AE3F44" w:rsidRPr="002B0EC2">
              <w:rPr>
                <w:rFonts w:ascii="Times New Roman" w:eastAsia="仿宋" w:hAnsi="Times New Roman"/>
                <w:sz w:val="24"/>
                <w:szCs w:val="24"/>
              </w:rPr>
              <w:t xml:space="preserve">, 1996. “Property Rules Versus Liability Rules: An Economic Analysis”, Harvard Law Review 109: 713-790. </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sz w:val="24"/>
                <w:szCs w:val="24"/>
              </w:rPr>
              <w:t xml:space="preserve">14.Richard H. </w:t>
            </w:r>
            <w:proofErr w:type="spellStart"/>
            <w:r w:rsidRPr="002B0EC2">
              <w:rPr>
                <w:rFonts w:ascii="Times New Roman" w:eastAsia="仿宋" w:hAnsi="Times New Roman"/>
                <w:sz w:val="24"/>
                <w:szCs w:val="24"/>
              </w:rPr>
              <w:t>Pildes</w:t>
            </w:r>
            <w:proofErr w:type="spellEnd"/>
            <w:r w:rsidRPr="002B0EC2">
              <w:rPr>
                <w:rFonts w:ascii="Times New Roman" w:eastAsia="仿宋" w:hAnsi="Times New Roman"/>
                <w:sz w:val="24"/>
                <w:szCs w:val="24"/>
              </w:rPr>
              <w:t xml:space="preserve"> and Cass R. </w:t>
            </w:r>
            <w:proofErr w:type="spellStart"/>
            <w:r w:rsidRPr="002B0EC2">
              <w:rPr>
                <w:rFonts w:ascii="Times New Roman" w:eastAsia="仿宋" w:hAnsi="Times New Roman"/>
                <w:sz w:val="24"/>
                <w:szCs w:val="24"/>
              </w:rPr>
              <w:t>Sunstein</w:t>
            </w:r>
            <w:proofErr w:type="spellEnd"/>
            <w:r w:rsidRPr="002B0EC2">
              <w:rPr>
                <w:rFonts w:ascii="Times New Roman" w:eastAsia="仿宋" w:hAnsi="Times New Roman"/>
                <w:sz w:val="24"/>
                <w:szCs w:val="24"/>
              </w:rPr>
              <w:t>, Reinventing the Regulatory State, The University of Chicago Law Review, Volume.62, No.1, 1995,  pp.1-130</w:t>
            </w:r>
          </w:p>
          <w:p w:rsidR="00AE3F44" w:rsidRPr="002B0EC2" w:rsidRDefault="000D6AE9" w:rsidP="00AE3F44">
            <w:pPr>
              <w:ind w:firstLineChars="200" w:firstLine="480"/>
              <w:rPr>
                <w:rFonts w:ascii="Times New Roman" w:eastAsia="仿宋" w:hAnsi="Times New Roman"/>
                <w:sz w:val="24"/>
                <w:szCs w:val="24"/>
              </w:rPr>
            </w:pPr>
            <w:r w:rsidRPr="002B0EC2">
              <w:rPr>
                <w:rFonts w:ascii="Times New Roman" w:eastAsia="仿宋" w:hAnsi="Times New Roman"/>
                <w:sz w:val="24"/>
                <w:szCs w:val="24"/>
              </w:rPr>
              <w:t>1</w:t>
            </w:r>
            <w:r w:rsidR="00AE3F44" w:rsidRPr="002B0EC2">
              <w:rPr>
                <w:rFonts w:ascii="Times New Roman" w:eastAsia="仿宋" w:hAnsi="Times New Roman"/>
                <w:sz w:val="24"/>
                <w:szCs w:val="24"/>
              </w:rPr>
              <w:t xml:space="preserve">5. </w:t>
            </w:r>
            <w:proofErr w:type="spellStart"/>
            <w:r w:rsidR="00AE3F44" w:rsidRPr="002B0EC2">
              <w:rPr>
                <w:rFonts w:ascii="Times New Roman" w:eastAsia="仿宋" w:hAnsi="Times New Roman"/>
                <w:sz w:val="24"/>
                <w:szCs w:val="24"/>
              </w:rPr>
              <w:t>Peltzman</w:t>
            </w:r>
            <w:proofErr w:type="spellEnd"/>
            <w:r w:rsidR="00AE3F44" w:rsidRPr="002B0EC2">
              <w:rPr>
                <w:rFonts w:ascii="Times New Roman" w:eastAsia="仿宋" w:hAnsi="Times New Roman"/>
                <w:sz w:val="24"/>
                <w:szCs w:val="24"/>
              </w:rPr>
              <w:t xml:space="preserve">, Sam, 1976. “Toward a More General Theory of Regulation”, Journal of Law and Economics 19: 211-240. </w:t>
            </w:r>
          </w:p>
          <w:p w:rsidR="00AE3F44" w:rsidRPr="002B0EC2" w:rsidRDefault="00264F7A" w:rsidP="00AE3F44">
            <w:pPr>
              <w:ind w:firstLineChars="200" w:firstLine="480"/>
              <w:rPr>
                <w:rFonts w:ascii="Times New Roman" w:eastAsia="仿宋" w:hAnsi="Times New Roman"/>
                <w:sz w:val="24"/>
                <w:szCs w:val="24"/>
              </w:rPr>
            </w:pPr>
            <w:r w:rsidRPr="002B0EC2">
              <w:rPr>
                <w:rFonts w:ascii="Times New Roman" w:eastAsia="仿宋" w:hAnsi="Times New Roman"/>
                <w:sz w:val="24"/>
                <w:szCs w:val="24"/>
              </w:rPr>
              <w:t>16</w:t>
            </w:r>
            <w:r w:rsidR="00AE3F44" w:rsidRPr="002B0EC2">
              <w:rPr>
                <w:rFonts w:ascii="Times New Roman" w:eastAsia="仿宋" w:hAnsi="Times New Roman"/>
                <w:sz w:val="24"/>
                <w:szCs w:val="24"/>
              </w:rPr>
              <w:t xml:space="preserve">. </w:t>
            </w:r>
            <w:proofErr w:type="spellStart"/>
            <w:r w:rsidR="00AE3F44" w:rsidRPr="002B0EC2">
              <w:rPr>
                <w:rFonts w:ascii="Times New Roman" w:eastAsia="仿宋" w:hAnsi="Times New Roman"/>
                <w:sz w:val="24"/>
                <w:szCs w:val="24"/>
              </w:rPr>
              <w:t>Bebchuk</w:t>
            </w:r>
            <w:proofErr w:type="spellEnd"/>
            <w:r w:rsidR="00AE3F44" w:rsidRPr="002B0EC2">
              <w:rPr>
                <w:rFonts w:ascii="Times New Roman" w:eastAsia="仿宋" w:hAnsi="Times New Roman"/>
                <w:sz w:val="24"/>
                <w:szCs w:val="24"/>
              </w:rPr>
              <w:t>, Lucian A, 1988. “A New Approach to Corporate Reorganization”, Harvard Law Review 101: 777-804.</w:t>
            </w:r>
          </w:p>
          <w:p w:rsidR="00AE3F44" w:rsidRPr="002B0EC2" w:rsidRDefault="00AE3F44"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17</w:t>
            </w:r>
            <w:r w:rsidRPr="002B0EC2">
              <w:rPr>
                <w:rFonts w:ascii="Times New Roman" w:eastAsia="仿宋" w:hAnsi="Times New Roman" w:hint="eastAsia"/>
                <w:sz w:val="24"/>
                <w:szCs w:val="24"/>
              </w:rPr>
              <w:t>．</w:t>
            </w:r>
            <w:proofErr w:type="spellStart"/>
            <w:r w:rsidRPr="002B0EC2">
              <w:rPr>
                <w:rFonts w:ascii="Times New Roman" w:eastAsia="仿宋" w:hAnsi="Times New Roman" w:hint="eastAsia"/>
                <w:sz w:val="24"/>
                <w:szCs w:val="24"/>
              </w:rPr>
              <w:t>Jolls</w:t>
            </w:r>
            <w:proofErr w:type="spellEnd"/>
            <w:r w:rsidRPr="002B0EC2">
              <w:rPr>
                <w:rFonts w:ascii="Times New Roman" w:eastAsia="仿宋" w:hAnsi="Times New Roman" w:hint="eastAsia"/>
                <w:sz w:val="24"/>
                <w:szCs w:val="24"/>
              </w:rPr>
              <w:t xml:space="preserve">, Christine, </w:t>
            </w:r>
            <w:proofErr w:type="spellStart"/>
            <w:r w:rsidRPr="002B0EC2">
              <w:rPr>
                <w:rFonts w:ascii="Times New Roman" w:eastAsia="仿宋" w:hAnsi="Times New Roman" w:hint="eastAsia"/>
                <w:sz w:val="24"/>
                <w:szCs w:val="24"/>
              </w:rPr>
              <w:t>Sunstein</w:t>
            </w:r>
            <w:proofErr w:type="spellEnd"/>
            <w:r w:rsidRPr="002B0EC2">
              <w:rPr>
                <w:rFonts w:ascii="Times New Roman" w:eastAsia="仿宋" w:hAnsi="Times New Roman" w:hint="eastAsia"/>
                <w:sz w:val="24"/>
                <w:szCs w:val="24"/>
              </w:rPr>
              <w:t xml:space="preserve">, Cass R., and Richard </w:t>
            </w:r>
            <w:proofErr w:type="spellStart"/>
            <w:r w:rsidRPr="002B0EC2">
              <w:rPr>
                <w:rFonts w:ascii="Times New Roman" w:eastAsia="仿宋" w:hAnsi="Times New Roman" w:hint="eastAsia"/>
                <w:sz w:val="24"/>
                <w:szCs w:val="24"/>
              </w:rPr>
              <w:t>Thaler</w:t>
            </w:r>
            <w:proofErr w:type="spellEnd"/>
            <w:r w:rsidRPr="002B0EC2">
              <w:rPr>
                <w:rFonts w:ascii="Times New Roman" w:eastAsia="仿宋" w:hAnsi="Times New Roman" w:hint="eastAsia"/>
                <w:sz w:val="24"/>
                <w:szCs w:val="24"/>
              </w:rPr>
              <w:t xml:space="preserve">, 1998. </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A Behavioral Approach to Law and Economics</w:t>
            </w:r>
            <w:r w:rsidRPr="002B0EC2">
              <w:rPr>
                <w:rFonts w:ascii="Times New Roman" w:eastAsia="仿宋" w:hAnsi="Times New Roman" w:hint="eastAsia"/>
                <w:sz w:val="24"/>
                <w:szCs w:val="24"/>
              </w:rPr>
              <w:t>”</w:t>
            </w:r>
            <w:r w:rsidRPr="002B0EC2">
              <w:rPr>
                <w:rFonts w:ascii="Times New Roman" w:eastAsia="仿宋" w:hAnsi="Times New Roman" w:hint="eastAsia"/>
                <w:sz w:val="24"/>
                <w:szCs w:val="24"/>
              </w:rPr>
              <w:t>, Stanford Law Review 50:1471-1550.</w:t>
            </w:r>
          </w:p>
          <w:p w:rsidR="00AE3F44" w:rsidRPr="002B0EC2" w:rsidRDefault="00264F7A" w:rsidP="00AE3F44">
            <w:pPr>
              <w:ind w:firstLineChars="200" w:firstLine="480"/>
              <w:rPr>
                <w:rFonts w:ascii="Times New Roman" w:eastAsia="仿宋" w:hAnsi="Times New Roman"/>
                <w:sz w:val="24"/>
                <w:szCs w:val="24"/>
              </w:rPr>
            </w:pPr>
            <w:r w:rsidRPr="002B0EC2">
              <w:rPr>
                <w:rFonts w:ascii="Times New Roman" w:eastAsia="仿宋" w:hAnsi="Times New Roman" w:hint="eastAsia"/>
                <w:sz w:val="24"/>
                <w:szCs w:val="24"/>
              </w:rPr>
              <w:t>18</w:t>
            </w:r>
            <w:r w:rsidRPr="002B0EC2">
              <w:rPr>
                <w:rFonts w:ascii="Times New Roman" w:eastAsia="仿宋" w:hAnsi="Times New Roman"/>
                <w:sz w:val="24"/>
                <w:szCs w:val="24"/>
              </w:rPr>
              <w:t>.</w:t>
            </w:r>
            <w:r w:rsidR="00AE3F44" w:rsidRPr="002B0EC2">
              <w:rPr>
                <w:rFonts w:ascii="Times New Roman" w:eastAsia="仿宋" w:hAnsi="Times New Roman"/>
                <w:sz w:val="24"/>
                <w:szCs w:val="24"/>
              </w:rPr>
              <w:t xml:space="preserve"> </w:t>
            </w:r>
            <w:proofErr w:type="spellStart"/>
            <w:r w:rsidR="00AE3F44" w:rsidRPr="002B0EC2">
              <w:rPr>
                <w:rFonts w:ascii="Times New Roman" w:eastAsia="仿宋" w:hAnsi="Times New Roman"/>
                <w:sz w:val="24"/>
                <w:szCs w:val="24"/>
              </w:rPr>
              <w:t>Glaeser</w:t>
            </w:r>
            <w:proofErr w:type="spellEnd"/>
            <w:r w:rsidR="00AE3F44" w:rsidRPr="002B0EC2">
              <w:rPr>
                <w:rFonts w:ascii="Times New Roman" w:eastAsia="仿宋" w:hAnsi="Times New Roman"/>
                <w:sz w:val="24"/>
                <w:szCs w:val="24"/>
              </w:rPr>
              <w:t>, Edward, Johnson, Simon, and Andrei Shleifer, 2001. “</w:t>
            </w:r>
            <w:proofErr w:type="spellStart"/>
            <w:r w:rsidR="00AE3F44" w:rsidRPr="002B0EC2">
              <w:rPr>
                <w:rFonts w:ascii="Times New Roman" w:eastAsia="仿宋" w:hAnsi="Times New Roman"/>
                <w:sz w:val="24"/>
                <w:szCs w:val="24"/>
              </w:rPr>
              <w:t>Coase</w:t>
            </w:r>
            <w:proofErr w:type="spellEnd"/>
            <w:r w:rsidR="00AE3F44" w:rsidRPr="002B0EC2">
              <w:rPr>
                <w:rFonts w:ascii="Times New Roman" w:eastAsia="仿宋" w:hAnsi="Times New Roman"/>
                <w:sz w:val="24"/>
                <w:szCs w:val="24"/>
              </w:rPr>
              <w:t xml:space="preserve"> versus the </w:t>
            </w:r>
            <w:proofErr w:type="spellStart"/>
            <w:r w:rsidR="00AE3F44" w:rsidRPr="002B0EC2">
              <w:rPr>
                <w:rFonts w:ascii="Times New Roman" w:eastAsia="仿宋" w:hAnsi="Times New Roman"/>
                <w:sz w:val="24"/>
                <w:szCs w:val="24"/>
              </w:rPr>
              <w:t>Coasians</w:t>
            </w:r>
            <w:proofErr w:type="spellEnd"/>
            <w:r w:rsidR="00AE3F44" w:rsidRPr="002B0EC2">
              <w:rPr>
                <w:rFonts w:ascii="Times New Roman" w:eastAsia="仿宋" w:hAnsi="Times New Roman"/>
                <w:sz w:val="24"/>
                <w:szCs w:val="24"/>
              </w:rPr>
              <w:t>”, Quarterly Journal of Economics 116: 853-899.</w:t>
            </w:r>
          </w:p>
          <w:p w:rsidR="00AE3F44" w:rsidRPr="002B0EC2" w:rsidRDefault="00264F7A" w:rsidP="00AE3F44">
            <w:pPr>
              <w:ind w:firstLineChars="200" w:firstLine="480"/>
              <w:rPr>
                <w:rFonts w:ascii="Times New Roman" w:eastAsia="仿宋" w:hAnsi="Times New Roman"/>
                <w:sz w:val="24"/>
                <w:szCs w:val="24"/>
              </w:rPr>
            </w:pPr>
            <w:r w:rsidRPr="002B0EC2">
              <w:rPr>
                <w:rFonts w:ascii="Times New Roman" w:eastAsia="仿宋" w:hAnsi="Times New Roman"/>
                <w:sz w:val="24"/>
                <w:szCs w:val="24"/>
              </w:rPr>
              <w:t>19</w:t>
            </w:r>
            <w:r w:rsidR="00AE3F44" w:rsidRPr="002B0EC2">
              <w:rPr>
                <w:rFonts w:ascii="Times New Roman" w:eastAsia="仿宋" w:hAnsi="Times New Roman"/>
                <w:sz w:val="24"/>
                <w:szCs w:val="24"/>
              </w:rPr>
              <w:t xml:space="preserve">. Posner, Eric A., 2002. “Economic Analysis of Contract Law After Three Decades: Success or Failure”, Yale Law Journal 112: 829-880. </w:t>
            </w:r>
          </w:p>
          <w:p w:rsidR="005D77B6" w:rsidRPr="002B0EC2" w:rsidRDefault="00264F7A" w:rsidP="00F860DA">
            <w:pPr>
              <w:ind w:firstLineChars="200" w:firstLine="480"/>
              <w:rPr>
                <w:rFonts w:ascii="Times New Roman" w:eastAsia="仿宋" w:hAnsi="Times New Roman"/>
                <w:sz w:val="24"/>
                <w:szCs w:val="24"/>
              </w:rPr>
            </w:pPr>
            <w:r w:rsidRPr="002B0EC2">
              <w:rPr>
                <w:rFonts w:ascii="Times New Roman" w:eastAsia="仿宋" w:hAnsi="Times New Roman"/>
                <w:sz w:val="24"/>
                <w:szCs w:val="24"/>
              </w:rPr>
              <w:t>20.</w:t>
            </w:r>
            <w:r w:rsidR="00AE3F44" w:rsidRPr="002B0EC2">
              <w:rPr>
                <w:rFonts w:ascii="Times New Roman" w:eastAsia="仿宋" w:hAnsi="Times New Roman"/>
                <w:sz w:val="24"/>
                <w:szCs w:val="24"/>
              </w:rPr>
              <w:t xml:space="preserve"> </w:t>
            </w:r>
            <w:proofErr w:type="spellStart"/>
            <w:r w:rsidR="00AE3F44" w:rsidRPr="002B0EC2">
              <w:rPr>
                <w:rFonts w:ascii="Times New Roman" w:eastAsia="仿宋" w:hAnsi="Times New Roman"/>
                <w:sz w:val="24"/>
                <w:szCs w:val="24"/>
              </w:rPr>
              <w:t>Pistor</w:t>
            </w:r>
            <w:proofErr w:type="spellEnd"/>
            <w:r w:rsidR="00AE3F44" w:rsidRPr="002B0EC2">
              <w:rPr>
                <w:rFonts w:ascii="Times New Roman" w:eastAsia="仿宋" w:hAnsi="Times New Roman"/>
                <w:sz w:val="24"/>
                <w:szCs w:val="24"/>
              </w:rPr>
              <w:t xml:space="preserve">, Katharina, </w:t>
            </w:r>
            <w:proofErr w:type="spellStart"/>
            <w:r w:rsidR="00AE3F44" w:rsidRPr="002B0EC2">
              <w:rPr>
                <w:rFonts w:ascii="Times New Roman" w:eastAsia="仿宋" w:hAnsi="Times New Roman"/>
                <w:sz w:val="24"/>
                <w:szCs w:val="24"/>
              </w:rPr>
              <w:t>Keinan</w:t>
            </w:r>
            <w:proofErr w:type="gramStart"/>
            <w:r w:rsidR="00AE3F44" w:rsidRPr="002B0EC2">
              <w:rPr>
                <w:rFonts w:ascii="Times New Roman" w:eastAsia="仿宋" w:hAnsi="Times New Roman"/>
                <w:sz w:val="24"/>
                <w:szCs w:val="24"/>
              </w:rPr>
              <w:t>,Yoram</w:t>
            </w:r>
            <w:proofErr w:type="spellEnd"/>
            <w:proofErr w:type="gramEnd"/>
            <w:r w:rsidR="00AE3F44" w:rsidRPr="002B0EC2">
              <w:rPr>
                <w:rFonts w:ascii="Times New Roman" w:eastAsia="仿宋" w:hAnsi="Times New Roman"/>
                <w:sz w:val="24"/>
                <w:szCs w:val="24"/>
              </w:rPr>
              <w:t xml:space="preserve">, </w:t>
            </w:r>
            <w:proofErr w:type="spellStart"/>
            <w:r w:rsidR="00AE3F44" w:rsidRPr="002B0EC2">
              <w:rPr>
                <w:rFonts w:ascii="Times New Roman" w:eastAsia="仿宋" w:hAnsi="Times New Roman"/>
                <w:sz w:val="24"/>
                <w:szCs w:val="24"/>
              </w:rPr>
              <w:t>Kleinheisterkamp</w:t>
            </w:r>
            <w:proofErr w:type="spellEnd"/>
            <w:r w:rsidR="00AE3F44" w:rsidRPr="002B0EC2">
              <w:rPr>
                <w:rFonts w:ascii="Times New Roman" w:eastAsia="仿宋" w:hAnsi="Times New Roman"/>
                <w:sz w:val="24"/>
                <w:szCs w:val="24"/>
              </w:rPr>
              <w:t>, Jan, and Mark West, 2003. “Evolution of Corporate Law and the Transplant Effect: Lessons from Six Countries”, World Bank Research Observer 18: 89-112.</w:t>
            </w:r>
          </w:p>
        </w:tc>
      </w:tr>
    </w:tbl>
    <w:p w:rsidR="00BC6B9A" w:rsidRDefault="00BC6B9A">
      <w:pPr>
        <w:adjustRightInd w:val="0"/>
        <w:snapToGrid w:val="0"/>
        <w:spacing w:line="480" w:lineRule="auto"/>
        <w:ind w:right="840" w:firstLineChars="1150" w:firstLine="3220"/>
        <w:jc w:val="right"/>
        <w:rPr>
          <w:rFonts w:ascii="仿宋_GB2312" w:eastAsia="仿宋_GB2312" w:hAnsi="Times New Roman"/>
          <w:sz w:val="28"/>
          <w:szCs w:val="28"/>
        </w:rPr>
      </w:pPr>
    </w:p>
    <w:p w:rsidR="005D77B6" w:rsidRPr="002B0EC2" w:rsidRDefault="005D77B6">
      <w:pPr>
        <w:adjustRightInd w:val="0"/>
        <w:snapToGrid w:val="0"/>
        <w:spacing w:line="480" w:lineRule="auto"/>
        <w:ind w:right="840" w:firstLineChars="1150" w:firstLine="3220"/>
        <w:jc w:val="right"/>
        <w:rPr>
          <w:rFonts w:ascii="仿宋_GB2312" w:eastAsia="仿宋_GB2312" w:hAnsi="Times New Roman"/>
          <w:sz w:val="28"/>
          <w:szCs w:val="28"/>
        </w:rPr>
      </w:pPr>
      <w:r w:rsidRPr="002B0EC2">
        <w:rPr>
          <w:rFonts w:ascii="仿宋_GB2312" w:eastAsia="仿宋_GB2312" w:hAnsi="Times New Roman"/>
          <w:sz w:val="28"/>
          <w:szCs w:val="28"/>
        </w:rPr>
        <w:t>学位</w:t>
      </w:r>
      <w:proofErr w:type="gramStart"/>
      <w:r w:rsidRPr="002B0EC2">
        <w:rPr>
          <w:rFonts w:ascii="仿宋_GB2312" w:eastAsia="仿宋_GB2312" w:hAnsi="Times New Roman"/>
          <w:sz w:val="28"/>
          <w:szCs w:val="28"/>
        </w:rPr>
        <w:t>评定分</w:t>
      </w:r>
      <w:proofErr w:type="gramEnd"/>
      <w:r w:rsidRPr="002B0EC2">
        <w:rPr>
          <w:rFonts w:ascii="仿宋_GB2312" w:eastAsia="仿宋_GB2312" w:hAnsi="Times New Roman"/>
          <w:sz w:val="28"/>
          <w:szCs w:val="28"/>
        </w:rPr>
        <w:t xml:space="preserve">委员会主任签字：       </w:t>
      </w:r>
    </w:p>
    <w:p w:rsidR="005D77B6" w:rsidRPr="002B0EC2" w:rsidRDefault="005D77B6" w:rsidP="00AE6932">
      <w:pPr>
        <w:spacing w:line="360" w:lineRule="auto"/>
        <w:jc w:val="right"/>
        <w:rPr>
          <w:rFonts w:ascii="Times New Roman" w:eastAsia="黑体" w:hAnsi="Times New Roman"/>
          <w:sz w:val="24"/>
        </w:rPr>
      </w:pPr>
      <w:r w:rsidRPr="002B0EC2">
        <w:rPr>
          <w:rFonts w:ascii="仿宋_GB2312" w:eastAsia="仿宋_GB2312" w:hAnsi="Times New Roman"/>
          <w:sz w:val="28"/>
          <w:szCs w:val="28"/>
        </w:rPr>
        <w:lastRenderedPageBreak/>
        <w:t xml:space="preserve">年 </w:t>
      </w:r>
      <w:r w:rsidRPr="002B0EC2">
        <w:rPr>
          <w:rFonts w:ascii="Times New Roman" w:eastAsia="仿宋_GB2312" w:hAnsi="Times New Roman"/>
          <w:sz w:val="28"/>
          <w:szCs w:val="28"/>
        </w:rPr>
        <w:t xml:space="preserve">  </w:t>
      </w:r>
      <w:r w:rsidRPr="002B0EC2">
        <w:rPr>
          <w:rFonts w:ascii="Times New Roman" w:eastAsia="仿宋_GB2312" w:hAnsi="Times New Roman"/>
          <w:sz w:val="28"/>
          <w:szCs w:val="28"/>
        </w:rPr>
        <w:t>月</w:t>
      </w:r>
      <w:r w:rsidRPr="002B0EC2">
        <w:rPr>
          <w:rFonts w:ascii="Times New Roman" w:eastAsia="仿宋_GB2312" w:hAnsi="Times New Roman"/>
          <w:sz w:val="28"/>
          <w:szCs w:val="28"/>
        </w:rPr>
        <w:t xml:space="preserve">   </w:t>
      </w:r>
      <w:r w:rsidRPr="002B0EC2">
        <w:rPr>
          <w:rFonts w:ascii="Times New Roman" w:eastAsia="仿宋_GB2312" w:hAnsi="Times New Roman"/>
          <w:sz w:val="28"/>
          <w:szCs w:val="28"/>
        </w:rPr>
        <w:t>日</w:t>
      </w:r>
    </w:p>
    <w:p w:rsidR="005D77B6" w:rsidRPr="002B0EC2" w:rsidRDefault="005D77B6">
      <w:pPr>
        <w:spacing w:line="360" w:lineRule="auto"/>
        <w:ind w:left="482"/>
        <w:outlineLvl w:val="0"/>
        <w:rPr>
          <w:rFonts w:ascii="Times New Roman" w:eastAsia="黑体" w:hAnsi="Times New Roman"/>
          <w:sz w:val="24"/>
        </w:rPr>
        <w:sectPr w:rsidR="005D77B6" w:rsidRPr="002B0EC2">
          <w:footerReference w:type="default" r:id="rId8"/>
          <w:pgSz w:w="11906" w:h="16838"/>
          <w:pgMar w:top="1440" w:right="1800" w:bottom="1440" w:left="1800" w:header="851" w:footer="992" w:gutter="0"/>
          <w:cols w:space="720"/>
          <w:docGrid w:type="lines" w:linePitch="312"/>
        </w:sectPr>
      </w:pPr>
    </w:p>
    <w:p w:rsidR="005D77B6" w:rsidRPr="002B0EC2" w:rsidRDefault="005D77B6" w:rsidP="00AE6932">
      <w:pPr>
        <w:spacing w:line="360" w:lineRule="auto"/>
        <w:ind w:left="482"/>
        <w:rPr>
          <w:rFonts w:ascii="Times New Roman" w:eastAsia="黑体" w:hAnsi="Times New Roman"/>
          <w:sz w:val="24"/>
        </w:rPr>
      </w:pPr>
      <w:r w:rsidRPr="002B0EC2">
        <w:rPr>
          <w:rFonts w:ascii="Times New Roman" w:eastAsia="黑体" w:hAnsi="Times New Roman"/>
          <w:sz w:val="24"/>
        </w:rPr>
        <w:lastRenderedPageBreak/>
        <w:t>五、课程设置、</w:t>
      </w:r>
      <w:r w:rsidRPr="002B0EC2">
        <w:rPr>
          <w:rFonts w:ascii="Times New Roman" w:eastAsia="黑体" w:hAnsi="Times New Roman" w:hint="eastAsia"/>
          <w:sz w:val="24"/>
        </w:rPr>
        <w:t>其他培养环节、</w:t>
      </w:r>
      <w:r w:rsidRPr="002B0EC2">
        <w:rPr>
          <w:rFonts w:ascii="Times New Roman" w:eastAsia="黑体" w:hAnsi="Times New Roman"/>
          <w:sz w:val="24"/>
        </w:rPr>
        <w:t>教学计划及学分要求</w:t>
      </w:r>
    </w:p>
    <w:p w:rsidR="005D77B6" w:rsidRPr="002B0EC2" w:rsidRDefault="005D77B6">
      <w:pPr>
        <w:ind w:firstLine="435"/>
        <w:jc w:val="center"/>
        <w:rPr>
          <w:rFonts w:ascii="仿宋_GB2312" w:eastAsia="仿宋_GB2312" w:hAnsi="Times New Roman"/>
          <w:b/>
          <w:szCs w:val="21"/>
        </w:rPr>
      </w:pPr>
      <w:r w:rsidRPr="002B0EC2">
        <w:rPr>
          <w:rFonts w:ascii="仿宋_GB2312" w:eastAsia="仿宋_GB2312" w:hAnsi="Times New Roman" w:hint="eastAsia"/>
          <w:b/>
          <w:szCs w:val="21"/>
        </w:rPr>
        <w:t>法与经济学专业攻读硕士学位研究生</w:t>
      </w:r>
    </w:p>
    <w:p w:rsidR="005D77B6" w:rsidRPr="002B0EC2" w:rsidRDefault="005D77B6">
      <w:pPr>
        <w:ind w:firstLine="435"/>
        <w:jc w:val="center"/>
        <w:rPr>
          <w:rFonts w:ascii="仿宋_GB2312" w:eastAsia="仿宋_GB2312" w:hAnsi="Times New Roman"/>
          <w:b/>
          <w:szCs w:val="21"/>
        </w:rPr>
      </w:pPr>
      <w:r w:rsidRPr="002B0EC2">
        <w:rPr>
          <w:rFonts w:ascii="仿宋_GB2312" w:eastAsia="仿宋_GB2312" w:hAnsi="Times New Roman" w:hint="eastAsia"/>
          <w:b/>
          <w:szCs w:val="21"/>
        </w:rPr>
        <w:t>课程设置、其他培养环节、教学计划及学分要求一览表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1697"/>
        <w:gridCol w:w="2696"/>
        <w:gridCol w:w="1202"/>
        <w:gridCol w:w="1555"/>
        <w:gridCol w:w="709"/>
        <w:gridCol w:w="709"/>
        <w:gridCol w:w="709"/>
        <w:gridCol w:w="992"/>
        <w:gridCol w:w="850"/>
        <w:gridCol w:w="2246"/>
      </w:tblGrid>
      <w:tr w:rsidR="005D77B6" w:rsidRPr="002B0EC2">
        <w:trPr>
          <w:trHeight w:val="1042"/>
          <w:jc w:val="center"/>
        </w:trPr>
        <w:tc>
          <w:tcPr>
            <w:tcW w:w="2907" w:type="dxa"/>
            <w:gridSpan w:val="2"/>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类 别</w:t>
            </w:r>
          </w:p>
        </w:tc>
        <w:tc>
          <w:tcPr>
            <w:tcW w:w="2696" w:type="dxa"/>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课程名称</w:t>
            </w:r>
          </w:p>
        </w:tc>
        <w:tc>
          <w:tcPr>
            <w:tcW w:w="1202"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课程门数</w:t>
            </w:r>
          </w:p>
        </w:tc>
        <w:tc>
          <w:tcPr>
            <w:tcW w:w="1555"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课程代码</w:t>
            </w:r>
          </w:p>
        </w:tc>
        <w:tc>
          <w:tcPr>
            <w:tcW w:w="709" w:type="dxa"/>
            <w:vAlign w:val="center"/>
          </w:tcPr>
          <w:p w:rsidR="005D77B6" w:rsidRPr="002B0EC2" w:rsidRDefault="005D77B6">
            <w:pPr>
              <w:jc w:val="center"/>
              <w:rPr>
                <w:rFonts w:ascii="仿宋" w:eastAsia="仿宋" w:hAnsi="仿宋"/>
                <w:sz w:val="24"/>
                <w:szCs w:val="24"/>
              </w:rPr>
            </w:pPr>
            <w:r w:rsidRPr="002B0EC2">
              <w:rPr>
                <w:rFonts w:ascii="仿宋" w:eastAsia="仿宋" w:hAnsi="仿宋"/>
                <w:sz w:val="24"/>
                <w:szCs w:val="24"/>
              </w:rPr>
              <w:t>学分</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学时</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开课</w:t>
            </w:r>
          </w:p>
          <w:p w:rsidR="005D77B6" w:rsidRPr="002B0EC2" w:rsidRDefault="005D77B6">
            <w:pPr>
              <w:rPr>
                <w:rFonts w:ascii="仿宋" w:eastAsia="仿宋" w:hAnsi="仿宋"/>
                <w:sz w:val="24"/>
                <w:szCs w:val="24"/>
              </w:rPr>
            </w:pPr>
            <w:r w:rsidRPr="002B0EC2">
              <w:rPr>
                <w:rFonts w:ascii="仿宋" w:eastAsia="仿宋" w:hAnsi="仿宋"/>
                <w:sz w:val="24"/>
                <w:szCs w:val="24"/>
              </w:rPr>
              <w:t>学期</w:t>
            </w:r>
          </w:p>
        </w:tc>
        <w:tc>
          <w:tcPr>
            <w:tcW w:w="992"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教学</w:t>
            </w:r>
          </w:p>
          <w:p w:rsidR="005D77B6" w:rsidRPr="002B0EC2" w:rsidRDefault="005D77B6">
            <w:pPr>
              <w:rPr>
                <w:rFonts w:ascii="仿宋" w:eastAsia="仿宋" w:hAnsi="仿宋"/>
                <w:sz w:val="24"/>
                <w:szCs w:val="24"/>
              </w:rPr>
            </w:pPr>
            <w:r w:rsidRPr="002B0EC2">
              <w:rPr>
                <w:rFonts w:ascii="仿宋" w:eastAsia="仿宋" w:hAnsi="仿宋"/>
                <w:sz w:val="24"/>
                <w:szCs w:val="24"/>
              </w:rPr>
              <w:t>方式</w:t>
            </w:r>
          </w:p>
        </w:tc>
        <w:tc>
          <w:tcPr>
            <w:tcW w:w="850"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考核</w:t>
            </w:r>
          </w:p>
          <w:p w:rsidR="005D77B6" w:rsidRPr="002B0EC2" w:rsidRDefault="005D77B6">
            <w:pPr>
              <w:rPr>
                <w:rFonts w:ascii="仿宋" w:eastAsia="仿宋" w:hAnsi="仿宋"/>
                <w:sz w:val="24"/>
                <w:szCs w:val="24"/>
              </w:rPr>
            </w:pPr>
            <w:r w:rsidRPr="002B0EC2">
              <w:rPr>
                <w:rFonts w:ascii="仿宋" w:eastAsia="仿宋" w:hAnsi="仿宋"/>
                <w:sz w:val="24"/>
                <w:szCs w:val="24"/>
              </w:rPr>
              <w:t>方式</w:t>
            </w:r>
          </w:p>
        </w:tc>
        <w:tc>
          <w:tcPr>
            <w:tcW w:w="2246" w:type="dxa"/>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备  注</w:t>
            </w:r>
          </w:p>
        </w:tc>
      </w:tr>
      <w:tr w:rsidR="005D77B6" w:rsidRPr="002B0EC2">
        <w:trPr>
          <w:cantSplit/>
          <w:trHeight w:val="775"/>
          <w:jc w:val="center"/>
        </w:trPr>
        <w:tc>
          <w:tcPr>
            <w:tcW w:w="1210" w:type="dxa"/>
            <w:vMerge w:val="restart"/>
            <w:textDirection w:val="tbRlV"/>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必修课程</w:t>
            </w:r>
          </w:p>
        </w:tc>
        <w:tc>
          <w:tcPr>
            <w:tcW w:w="1697" w:type="dxa"/>
            <w:vMerge w:val="restart"/>
            <w:textDirection w:val="tbRlV"/>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学位公共课</w:t>
            </w:r>
          </w:p>
        </w:tc>
        <w:tc>
          <w:tcPr>
            <w:tcW w:w="2696"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中国特色社会主义理论与实践</w:t>
            </w:r>
          </w:p>
        </w:tc>
        <w:tc>
          <w:tcPr>
            <w:tcW w:w="1202" w:type="dxa"/>
            <w:tcBorders>
              <w:bottom w:val="single" w:sz="4" w:space="0" w:color="auto"/>
            </w:tcBorders>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1</w:t>
            </w:r>
          </w:p>
        </w:tc>
        <w:tc>
          <w:tcPr>
            <w:tcW w:w="1555" w:type="dxa"/>
            <w:tcBorders>
              <w:bottom w:val="single" w:sz="4" w:space="0" w:color="auto"/>
            </w:tcBorders>
            <w:vAlign w:val="center"/>
          </w:tcPr>
          <w:p w:rsidR="005D77B6" w:rsidRPr="002B0EC2" w:rsidRDefault="005D77B6">
            <w:pPr>
              <w:rPr>
                <w:rFonts w:ascii="仿宋" w:eastAsia="仿宋" w:hAnsi="仿宋"/>
                <w:sz w:val="24"/>
                <w:szCs w:val="24"/>
              </w:rPr>
            </w:pPr>
          </w:p>
        </w:tc>
        <w:tc>
          <w:tcPr>
            <w:tcW w:w="709" w:type="dxa"/>
            <w:tcBorders>
              <w:bottom w:val="single" w:sz="4" w:space="0" w:color="auto"/>
            </w:tcBorders>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2</w:t>
            </w:r>
          </w:p>
        </w:tc>
        <w:tc>
          <w:tcPr>
            <w:tcW w:w="709" w:type="dxa"/>
            <w:tcBorders>
              <w:bottom w:val="single" w:sz="4" w:space="0" w:color="auto"/>
            </w:tcBorders>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36</w:t>
            </w:r>
          </w:p>
        </w:tc>
        <w:tc>
          <w:tcPr>
            <w:tcW w:w="709" w:type="dxa"/>
            <w:tcBorders>
              <w:bottom w:val="single" w:sz="4" w:space="0" w:color="auto"/>
            </w:tcBorders>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1</w:t>
            </w:r>
          </w:p>
        </w:tc>
        <w:tc>
          <w:tcPr>
            <w:tcW w:w="992" w:type="dxa"/>
            <w:tcBorders>
              <w:bottom w:val="single" w:sz="4" w:space="0" w:color="auto"/>
            </w:tcBorders>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讲授</w:t>
            </w:r>
          </w:p>
        </w:tc>
        <w:tc>
          <w:tcPr>
            <w:tcW w:w="850" w:type="dxa"/>
            <w:tcBorders>
              <w:bottom w:val="single" w:sz="4" w:space="0" w:color="auto"/>
            </w:tcBorders>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考试</w:t>
            </w:r>
          </w:p>
        </w:tc>
        <w:tc>
          <w:tcPr>
            <w:tcW w:w="2246" w:type="dxa"/>
            <w:tcBorders>
              <w:bottom w:val="single" w:sz="4" w:space="0" w:color="auto"/>
            </w:tcBorders>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913"/>
          <w:jc w:val="center"/>
        </w:trPr>
        <w:tc>
          <w:tcPr>
            <w:tcW w:w="1210" w:type="dxa"/>
            <w:vMerge/>
            <w:textDirection w:val="tbRlV"/>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马克思主义与社会科学方法论</w:t>
            </w:r>
          </w:p>
        </w:tc>
        <w:tc>
          <w:tcPr>
            <w:tcW w:w="1202" w:type="dxa"/>
            <w:tcBorders>
              <w:bottom w:val="single" w:sz="4" w:space="0" w:color="auto"/>
            </w:tcBorders>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1</w:t>
            </w:r>
          </w:p>
        </w:tc>
        <w:tc>
          <w:tcPr>
            <w:tcW w:w="1555" w:type="dxa"/>
            <w:tcBorders>
              <w:bottom w:val="single" w:sz="4" w:space="0" w:color="auto"/>
            </w:tcBorders>
            <w:vAlign w:val="center"/>
          </w:tcPr>
          <w:p w:rsidR="005D77B6" w:rsidRPr="002B0EC2" w:rsidRDefault="005D77B6">
            <w:pPr>
              <w:rPr>
                <w:rFonts w:ascii="仿宋" w:eastAsia="仿宋" w:hAnsi="仿宋"/>
                <w:sz w:val="24"/>
                <w:szCs w:val="24"/>
              </w:rPr>
            </w:pPr>
          </w:p>
        </w:tc>
        <w:tc>
          <w:tcPr>
            <w:tcW w:w="709" w:type="dxa"/>
            <w:tcBorders>
              <w:bottom w:val="single" w:sz="4" w:space="0" w:color="auto"/>
            </w:tcBorders>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1</w:t>
            </w:r>
          </w:p>
        </w:tc>
        <w:tc>
          <w:tcPr>
            <w:tcW w:w="709" w:type="dxa"/>
            <w:tcBorders>
              <w:bottom w:val="single" w:sz="4" w:space="0" w:color="auto"/>
            </w:tcBorders>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18</w:t>
            </w:r>
          </w:p>
        </w:tc>
        <w:tc>
          <w:tcPr>
            <w:tcW w:w="709" w:type="dxa"/>
            <w:tcBorders>
              <w:bottom w:val="single" w:sz="4" w:space="0" w:color="auto"/>
            </w:tcBorders>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2</w:t>
            </w:r>
          </w:p>
        </w:tc>
        <w:tc>
          <w:tcPr>
            <w:tcW w:w="992" w:type="dxa"/>
            <w:tcBorders>
              <w:bottom w:val="single" w:sz="4" w:space="0" w:color="auto"/>
            </w:tcBorders>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讲授</w:t>
            </w:r>
          </w:p>
        </w:tc>
        <w:tc>
          <w:tcPr>
            <w:tcW w:w="850" w:type="dxa"/>
            <w:tcBorders>
              <w:bottom w:val="single" w:sz="4" w:space="0" w:color="auto"/>
            </w:tcBorders>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考试</w:t>
            </w:r>
          </w:p>
        </w:tc>
        <w:tc>
          <w:tcPr>
            <w:tcW w:w="2246" w:type="dxa"/>
            <w:tcBorders>
              <w:bottom w:val="single" w:sz="4" w:space="0" w:color="auto"/>
            </w:tcBorders>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550"/>
          <w:jc w:val="center"/>
        </w:trPr>
        <w:tc>
          <w:tcPr>
            <w:tcW w:w="1210" w:type="dxa"/>
            <w:vMerge/>
            <w:textDirection w:val="tbRlV"/>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基础外语</w:t>
            </w:r>
          </w:p>
        </w:tc>
        <w:tc>
          <w:tcPr>
            <w:tcW w:w="1202" w:type="dxa"/>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1</w:t>
            </w: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4</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72</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1-2</w:t>
            </w:r>
          </w:p>
        </w:tc>
        <w:tc>
          <w:tcPr>
            <w:tcW w:w="992"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讲授</w:t>
            </w:r>
          </w:p>
        </w:tc>
        <w:tc>
          <w:tcPr>
            <w:tcW w:w="850"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考试</w:t>
            </w:r>
          </w:p>
        </w:tc>
        <w:tc>
          <w:tcPr>
            <w:tcW w:w="2246" w:type="dxa"/>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550"/>
          <w:jc w:val="center"/>
        </w:trPr>
        <w:tc>
          <w:tcPr>
            <w:tcW w:w="1210" w:type="dxa"/>
            <w:vMerge/>
            <w:textDirection w:val="tbRlV"/>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法学方法与论文写作</w:t>
            </w:r>
          </w:p>
        </w:tc>
        <w:tc>
          <w:tcPr>
            <w:tcW w:w="1202" w:type="dxa"/>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1</w:t>
            </w: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2</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36</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1-2</w:t>
            </w:r>
          </w:p>
        </w:tc>
        <w:tc>
          <w:tcPr>
            <w:tcW w:w="992"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讲授</w:t>
            </w:r>
          </w:p>
        </w:tc>
        <w:tc>
          <w:tcPr>
            <w:tcW w:w="850"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考试</w:t>
            </w:r>
          </w:p>
        </w:tc>
        <w:tc>
          <w:tcPr>
            <w:tcW w:w="2246" w:type="dxa"/>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4"/>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学位基础课</w:t>
            </w:r>
          </w:p>
        </w:tc>
        <w:tc>
          <w:tcPr>
            <w:tcW w:w="2696" w:type="dxa"/>
            <w:vAlign w:val="center"/>
          </w:tcPr>
          <w:p w:rsidR="005D77B6" w:rsidRPr="002B0EC2" w:rsidRDefault="005D77B6" w:rsidP="00AA149D">
            <w:pPr>
              <w:rPr>
                <w:rFonts w:ascii="仿宋" w:eastAsia="仿宋" w:hAnsi="仿宋"/>
                <w:sz w:val="24"/>
                <w:szCs w:val="24"/>
              </w:rPr>
            </w:pPr>
            <w:r w:rsidRPr="002B0EC2">
              <w:rPr>
                <w:rFonts w:ascii="仿宋" w:eastAsia="仿宋" w:hAnsi="仿宋"/>
                <w:sz w:val="24"/>
                <w:szCs w:val="24"/>
              </w:rPr>
              <w:t>西方经济学</w:t>
            </w:r>
          </w:p>
        </w:tc>
        <w:tc>
          <w:tcPr>
            <w:tcW w:w="1202" w:type="dxa"/>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1</w:t>
            </w: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3</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54</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1</w:t>
            </w:r>
          </w:p>
        </w:tc>
        <w:tc>
          <w:tcPr>
            <w:tcW w:w="992"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讲授</w:t>
            </w:r>
          </w:p>
        </w:tc>
        <w:tc>
          <w:tcPr>
            <w:tcW w:w="850"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考试</w:t>
            </w:r>
          </w:p>
        </w:tc>
        <w:tc>
          <w:tcPr>
            <w:tcW w:w="2246" w:type="dxa"/>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22"/>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restart"/>
            <w:vAlign w:val="center"/>
          </w:tcPr>
          <w:p w:rsidR="005D77B6" w:rsidRPr="002B0EC2" w:rsidRDefault="005D77B6" w:rsidP="00915B1F">
            <w:pPr>
              <w:rPr>
                <w:rFonts w:ascii="仿宋" w:eastAsia="仿宋" w:hAnsi="仿宋"/>
                <w:sz w:val="24"/>
                <w:szCs w:val="24"/>
              </w:rPr>
            </w:pPr>
            <w:r w:rsidRPr="002B0EC2">
              <w:rPr>
                <w:rFonts w:ascii="仿宋" w:eastAsia="仿宋" w:hAnsi="仿宋"/>
                <w:sz w:val="24"/>
                <w:szCs w:val="24"/>
              </w:rPr>
              <w:t>学位专业课</w:t>
            </w:r>
          </w:p>
        </w:tc>
        <w:tc>
          <w:tcPr>
            <w:tcW w:w="2696" w:type="dxa"/>
            <w:vAlign w:val="center"/>
          </w:tcPr>
          <w:p w:rsidR="005D77B6" w:rsidRPr="002B0EC2" w:rsidRDefault="005D77B6" w:rsidP="00AA149D">
            <w:pPr>
              <w:rPr>
                <w:rFonts w:ascii="仿宋" w:eastAsia="仿宋" w:hAnsi="仿宋"/>
                <w:sz w:val="24"/>
                <w:szCs w:val="24"/>
              </w:rPr>
            </w:pPr>
            <w:r w:rsidRPr="002B0EC2">
              <w:rPr>
                <w:rFonts w:ascii="仿宋" w:eastAsia="仿宋" w:hAnsi="仿宋"/>
                <w:sz w:val="24"/>
                <w:szCs w:val="24"/>
              </w:rPr>
              <w:t>转型经济与转型法律</w:t>
            </w:r>
          </w:p>
        </w:tc>
        <w:tc>
          <w:tcPr>
            <w:tcW w:w="1202" w:type="dxa"/>
            <w:vMerge w:val="restart"/>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3</w:t>
            </w:r>
          </w:p>
        </w:tc>
        <w:tc>
          <w:tcPr>
            <w:tcW w:w="1555" w:type="dxa"/>
            <w:vAlign w:val="center"/>
          </w:tcPr>
          <w:p w:rsidR="005D77B6" w:rsidRPr="002B0EC2" w:rsidRDefault="005D77B6">
            <w:pPr>
              <w:rPr>
                <w:rFonts w:ascii="仿宋" w:eastAsia="仿宋" w:hAnsi="仿宋"/>
                <w:sz w:val="24"/>
                <w:szCs w:val="24"/>
              </w:rPr>
            </w:pPr>
          </w:p>
        </w:tc>
        <w:tc>
          <w:tcPr>
            <w:tcW w:w="709" w:type="dxa"/>
            <w:vMerge w:val="restart"/>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9</w:t>
            </w:r>
          </w:p>
        </w:tc>
        <w:tc>
          <w:tcPr>
            <w:tcW w:w="709" w:type="dxa"/>
            <w:vMerge w:val="restart"/>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162</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2</w:t>
            </w:r>
          </w:p>
        </w:tc>
        <w:tc>
          <w:tcPr>
            <w:tcW w:w="992" w:type="dxa"/>
            <w:vMerge w:val="restart"/>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讲授</w:t>
            </w:r>
          </w:p>
        </w:tc>
        <w:tc>
          <w:tcPr>
            <w:tcW w:w="850" w:type="dxa"/>
            <w:vMerge w:val="restart"/>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考试</w:t>
            </w:r>
          </w:p>
        </w:tc>
        <w:tc>
          <w:tcPr>
            <w:tcW w:w="2246" w:type="dxa"/>
            <w:vMerge w:val="restart"/>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1"/>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rsidP="00AA149D">
            <w:pPr>
              <w:rPr>
                <w:rFonts w:ascii="仿宋" w:eastAsia="仿宋" w:hAnsi="仿宋"/>
                <w:sz w:val="24"/>
                <w:szCs w:val="24"/>
              </w:rPr>
            </w:pPr>
            <w:r w:rsidRPr="002B0EC2">
              <w:rPr>
                <w:rFonts w:ascii="仿宋" w:eastAsia="仿宋" w:hAnsi="仿宋"/>
                <w:sz w:val="24"/>
                <w:szCs w:val="24"/>
              </w:rPr>
              <w:t>法律的经济分析</w:t>
            </w:r>
          </w:p>
        </w:tc>
        <w:tc>
          <w:tcPr>
            <w:tcW w:w="1202" w:type="dxa"/>
            <w:vMerge/>
            <w:vAlign w:val="center"/>
          </w:tcPr>
          <w:p w:rsidR="005D77B6" w:rsidRPr="002B0EC2" w:rsidRDefault="005D77B6">
            <w:pPr>
              <w:ind w:firstLineChars="200" w:firstLine="480"/>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Merge/>
            <w:vAlign w:val="center"/>
          </w:tcPr>
          <w:p w:rsidR="005D77B6" w:rsidRPr="002B0EC2" w:rsidRDefault="005D77B6">
            <w:pPr>
              <w:ind w:firstLineChars="200" w:firstLine="480"/>
              <w:jc w:val="center"/>
              <w:rPr>
                <w:rFonts w:ascii="仿宋" w:eastAsia="仿宋" w:hAnsi="仿宋"/>
                <w:sz w:val="24"/>
                <w:szCs w:val="24"/>
              </w:rPr>
            </w:pPr>
          </w:p>
        </w:tc>
        <w:tc>
          <w:tcPr>
            <w:tcW w:w="709" w:type="dxa"/>
            <w:vMerge/>
            <w:vAlign w:val="center"/>
          </w:tcPr>
          <w:p w:rsidR="005D77B6" w:rsidRPr="002B0EC2" w:rsidRDefault="005D77B6">
            <w:pPr>
              <w:ind w:firstLineChars="200" w:firstLine="480"/>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2</w:t>
            </w:r>
          </w:p>
        </w:tc>
        <w:tc>
          <w:tcPr>
            <w:tcW w:w="992" w:type="dxa"/>
            <w:vMerge/>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8"/>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rsidP="00AA149D">
            <w:pPr>
              <w:rPr>
                <w:rFonts w:ascii="仿宋" w:eastAsia="仿宋" w:hAnsi="仿宋"/>
                <w:sz w:val="24"/>
                <w:szCs w:val="24"/>
              </w:rPr>
            </w:pPr>
            <w:r w:rsidRPr="002B0EC2">
              <w:rPr>
                <w:rFonts w:ascii="仿宋" w:eastAsia="仿宋" w:hAnsi="仿宋" w:hint="eastAsia"/>
                <w:b/>
                <w:bCs/>
                <w:sz w:val="24"/>
                <w:szCs w:val="24"/>
              </w:rPr>
              <w:t>金融</w:t>
            </w:r>
            <w:r w:rsidRPr="002B0EC2">
              <w:rPr>
                <w:rFonts w:ascii="仿宋" w:eastAsia="仿宋" w:hAnsi="仿宋"/>
                <w:b/>
                <w:bCs/>
                <w:sz w:val="24"/>
                <w:szCs w:val="24"/>
              </w:rPr>
              <w:t>法律与金融监管</w:t>
            </w:r>
          </w:p>
        </w:tc>
        <w:tc>
          <w:tcPr>
            <w:tcW w:w="1202" w:type="dxa"/>
            <w:vMerge/>
            <w:vAlign w:val="center"/>
          </w:tcPr>
          <w:p w:rsidR="005D77B6" w:rsidRPr="002B0EC2" w:rsidRDefault="005D77B6">
            <w:pPr>
              <w:ind w:firstLineChars="200" w:firstLine="480"/>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Merge/>
            <w:vAlign w:val="center"/>
          </w:tcPr>
          <w:p w:rsidR="005D77B6" w:rsidRPr="002B0EC2" w:rsidRDefault="005D77B6">
            <w:pPr>
              <w:ind w:firstLineChars="200" w:firstLine="480"/>
              <w:jc w:val="center"/>
              <w:rPr>
                <w:rFonts w:ascii="仿宋" w:eastAsia="仿宋" w:hAnsi="仿宋"/>
                <w:sz w:val="24"/>
                <w:szCs w:val="24"/>
              </w:rPr>
            </w:pPr>
          </w:p>
        </w:tc>
        <w:tc>
          <w:tcPr>
            <w:tcW w:w="709" w:type="dxa"/>
            <w:vMerge/>
            <w:vAlign w:val="center"/>
          </w:tcPr>
          <w:p w:rsidR="005D77B6" w:rsidRPr="002B0EC2" w:rsidRDefault="005D77B6">
            <w:pPr>
              <w:ind w:firstLineChars="200" w:firstLine="480"/>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1</w:t>
            </w:r>
          </w:p>
        </w:tc>
        <w:tc>
          <w:tcPr>
            <w:tcW w:w="992" w:type="dxa"/>
            <w:vMerge/>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800"/>
          <w:jc w:val="center"/>
        </w:trPr>
        <w:tc>
          <w:tcPr>
            <w:tcW w:w="1210" w:type="dxa"/>
            <w:vMerge w:val="restart"/>
            <w:textDirection w:val="tbRlV"/>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lastRenderedPageBreak/>
              <w:t>选修课程</w:t>
            </w:r>
            <w:r w:rsidRPr="002B0EC2">
              <w:rPr>
                <w:rFonts w:ascii="仿宋" w:eastAsia="仿宋" w:hAnsi="仿宋" w:hint="eastAsia"/>
                <w:sz w:val="24"/>
                <w:szCs w:val="24"/>
              </w:rPr>
              <w:t xml:space="preserve"> </w:t>
            </w:r>
          </w:p>
          <w:p w:rsidR="005D77B6" w:rsidRPr="002B0EC2" w:rsidRDefault="005D77B6">
            <w:pPr>
              <w:ind w:firstLineChars="200" w:firstLine="480"/>
              <w:rPr>
                <w:rFonts w:ascii="仿宋" w:eastAsia="仿宋" w:hAnsi="仿宋"/>
                <w:sz w:val="24"/>
                <w:szCs w:val="24"/>
              </w:rPr>
            </w:pPr>
          </w:p>
        </w:tc>
        <w:tc>
          <w:tcPr>
            <w:tcW w:w="1697"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专业限选课</w:t>
            </w:r>
          </w:p>
        </w:tc>
        <w:tc>
          <w:tcPr>
            <w:tcW w:w="2696" w:type="dxa"/>
            <w:vAlign w:val="center"/>
          </w:tcPr>
          <w:p w:rsidR="005D77B6" w:rsidRPr="002B0EC2" w:rsidRDefault="005D77B6" w:rsidP="00AA149D">
            <w:pPr>
              <w:rPr>
                <w:rFonts w:ascii="仿宋" w:eastAsia="仿宋" w:hAnsi="仿宋"/>
                <w:sz w:val="24"/>
                <w:szCs w:val="24"/>
              </w:rPr>
            </w:pPr>
            <w:r w:rsidRPr="002B0EC2">
              <w:rPr>
                <w:rFonts w:ascii="仿宋" w:eastAsia="仿宋" w:hAnsi="仿宋" w:hint="eastAsia"/>
                <w:sz w:val="24"/>
                <w:szCs w:val="24"/>
              </w:rPr>
              <w:t>法与经济学</w:t>
            </w:r>
            <w:r w:rsidRPr="002B0EC2">
              <w:rPr>
                <w:rFonts w:ascii="仿宋" w:eastAsia="仿宋" w:hAnsi="仿宋"/>
                <w:sz w:val="24"/>
                <w:szCs w:val="24"/>
              </w:rPr>
              <w:t>案例分析</w:t>
            </w:r>
          </w:p>
        </w:tc>
        <w:tc>
          <w:tcPr>
            <w:tcW w:w="1202" w:type="dxa"/>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1</w:t>
            </w: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2</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36</w:t>
            </w: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ind w:firstLineChars="200" w:firstLine="480"/>
              <w:rPr>
                <w:rFonts w:ascii="仿宋" w:eastAsia="仿宋" w:hAnsi="仿宋"/>
                <w:sz w:val="24"/>
                <w:szCs w:val="24"/>
              </w:rPr>
            </w:pPr>
          </w:p>
        </w:tc>
        <w:tc>
          <w:tcPr>
            <w:tcW w:w="850" w:type="dxa"/>
            <w:vMerge w:val="restart"/>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考查</w:t>
            </w:r>
          </w:p>
        </w:tc>
        <w:tc>
          <w:tcPr>
            <w:tcW w:w="2246" w:type="dxa"/>
            <w:vMerge w:val="restart"/>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每门课程36课时，2学分。</w:t>
            </w:r>
          </w:p>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所修选修课学分应不少于10学分。</w:t>
            </w:r>
          </w:p>
          <w:p w:rsidR="005D77B6" w:rsidRPr="002B0EC2" w:rsidRDefault="005D77B6">
            <w:pPr>
              <w:ind w:firstLineChars="200" w:firstLine="480"/>
              <w:rPr>
                <w:rFonts w:ascii="仿宋" w:eastAsia="仿宋" w:hAnsi="仿宋"/>
                <w:sz w:val="24"/>
                <w:szCs w:val="24"/>
              </w:rPr>
            </w:pPr>
          </w:p>
        </w:tc>
      </w:tr>
      <w:tr w:rsidR="005D77B6" w:rsidRPr="002B0EC2">
        <w:trPr>
          <w:cantSplit/>
          <w:trHeight w:val="645"/>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restart"/>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任选课</w:t>
            </w:r>
            <w:r w:rsidRPr="002B0EC2">
              <w:rPr>
                <w:rFonts w:ascii="仿宋" w:eastAsia="仿宋" w:hAnsi="仿宋" w:hint="eastAsia"/>
                <w:sz w:val="24"/>
                <w:szCs w:val="24"/>
              </w:rPr>
              <w:t xml:space="preserve">  </w:t>
            </w:r>
          </w:p>
          <w:p w:rsidR="005D77B6" w:rsidRPr="002B0EC2" w:rsidRDefault="005D77B6">
            <w:pPr>
              <w:ind w:firstLineChars="200" w:firstLine="480"/>
              <w:rPr>
                <w:rFonts w:ascii="仿宋" w:eastAsia="仿宋" w:hAnsi="仿宋"/>
                <w:sz w:val="24"/>
                <w:szCs w:val="24"/>
              </w:rPr>
            </w:pPr>
          </w:p>
          <w:p w:rsidR="005D77B6" w:rsidRPr="002B0EC2" w:rsidRDefault="005D77B6">
            <w:pPr>
              <w:rPr>
                <w:rFonts w:ascii="仿宋" w:eastAsia="仿宋" w:hAnsi="仿宋"/>
                <w:sz w:val="24"/>
                <w:szCs w:val="24"/>
              </w:rPr>
            </w:pPr>
          </w:p>
        </w:tc>
        <w:tc>
          <w:tcPr>
            <w:tcW w:w="2696"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法律的博弈分析</w:t>
            </w:r>
          </w:p>
        </w:tc>
        <w:tc>
          <w:tcPr>
            <w:tcW w:w="1202" w:type="dxa"/>
            <w:vAlign w:val="center"/>
          </w:tcPr>
          <w:p w:rsidR="005D77B6" w:rsidRPr="002B0EC2" w:rsidRDefault="005D77B6">
            <w:pPr>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jc w:val="cente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5"/>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社会经济统计学</w:t>
            </w:r>
          </w:p>
        </w:tc>
        <w:tc>
          <w:tcPr>
            <w:tcW w:w="1202" w:type="dxa"/>
            <w:vAlign w:val="center"/>
          </w:tcPr>
          <w:p w:rsidR="005D77B6" w:rsidRPr="002B0EC2" w:rsidRDefault="005D77B6">
            <w:pPr>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jc w:val="cente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5"/>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pPr>
              <w:rPr>
                <w:rFonts w:ascii="仿宋" w:eastAsia="仿宋" w:hAnsi="仿宋"/>
                <w:sz w:val="24"/>
                <w:szCs w:val="24"/>
              </w:rPr>
            </w:pPr>
            <w:r w:rsidRPr="002B0EC2">
              <w:rPr>
                <w:rFonts w:ascii="仿宋" w:eastAsia="仿宋" w:hAnsi="仿宋" w:hint="eastAsia"/>
                <w:sz w:val="24"/>
                <w:szCs w:val="24"/>
              </w:rPr>
              <w:t>法律与经济经典文献选读</w:t>
            </w:r>
          </w:p>
        </w:tc>
        <w:tc>
          <w:tcPr>
            <w:tcW w:w="1202" w:type="dxa"/>
            <w:vAlign w:val="center"/>
          </w:tcPr>
          <w:p w:rsidR="005D77B6" w:rsidRPr="002B0EC2" w:rsidRDefault="005D77B6">
            <w:pPr>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jc w:val="cente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5"/>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pPr>
              <w:rPr>
                <w:rFonts w:ascii="仿宋" w:eastAsia="仿宋" w:hAnsi="仿宋"/>
                <w:sz w:val="24"/>
                <w:szCs w:val="24"/>
              </w:rPr>
            </w:pPr>
            <w:r w:rsidRPr="002B0EC2">
              <w:rPr>
                <w:rFonts w:ascii="仿宋" w:eastAsia="仿宋" w:hAnsi="仿宋" w:hint="eastAsia"/>
                <w:sz w:val="24"/>
                <w:szCs w:val="24"/>
              </w:rPr>
              <w:t>专业外语</w:t>
            </w:r>
          </w:p>
        </w:tc>
        <w:tc>
          <w:tcPr>
            <w:tcW w:w="1202" w:type="dxa"/>
            <w:vAlign w:val="center"/>
          </w:tcPr>
          <w:p w:rsidR="005D77B6" w:rsidRPr="002B0EC2" w:rsidRDefault="005D77B6">
            <w:pPr>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jc w:val="cente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5"/>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rsidP="00AA149D">
            <w:pPr>
              <w:rPr>
                <w:rFonts w:ascii="仿宋" w:eastAsia="仿宋" w:hAnsi="仿宋"/>
                <w:sz w:val="24"/>
                <w:szCs w:val="24"/>
              </w:rPr>
            </w:pPr>
            <w:r w:rsidRPr="002B0EC2">
              <w:rPr>
                <w:rFonts w:ascii="仿宋" w:eastAsia="仿宋" w:hAnsi="仿宋" w:hint="eastAsia"/>
                <w:sz w:val="24"/>
                <w:szCs w:val="24"/>
              </w:rPr>
              <w:t>市场与监管</w:t>
            </w:r>
          </w:p>
        </w:tc>
        <w:tc>
          <w:tcPr>
            <w:tcW w:w="1202" w:type="dxa"/>
            <w:vAlign w:val="center"/>
          </w:tcPr>
          <w:p w:rsidR="005D77B6" w:rsidRPr="002B0EC2" w:rsidRDefault="005D77B6">
            <w:pPr>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jc w:val="cente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5"/>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pPr>
              <w:rPr>
                <w:rFonts w:ascii="仿宋" w:eastAsia="仿宋" w:hAnsi="仿宋"/>
                <w:sz w:val="24"/>
                <w:szCs w:val="24"/>
              </w:rPr>
            </w:pPr>
            <w:r w:rsidRPr="002B0EC2">
              <w:rPr>
                <w:rFonts w:ascii="仿宋" w:eastAsia="仿宋" w:hAnsi="仿宋" w:hint="eastAsia"/>
                <w:sz w:val="24"/>
                <w:szCs w:val="24"/>
              </w:rPr>
              <w:t>证券法</w:t>
            </w:r>
          </w:p>
        </w:tc>
        <w:tc>
          <w:tcPr>
            <w:tcW w:w="1202" w:type="dxa"/>
            <w:vAlign w:val="center"/>
          </w:tcPr>
          <w:p w:rsidR="005D77B6" w:rsidRPr="002B0EC2" w:rsidRDefault="005D77B6">
            <w:pPr>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jc w:val="cente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5"/>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AA149D">
            <w:pPr>
              <w:rPr>
                <w:rFonts w:ascii="仿宋" w:eastAsia="仿宋" w:hAnsi="仿宋"/>
                <w:sz w:val="24"/>
                <w:szCs w:val="24"/>
              </w:rPr>
            </w:pPr>
            <w:r>
              <w:rPr>
                <w:rFonts w:ascii="仿宋" w:eastAsia="仿宋" w:hAnsi="仿宋" w:hint="eastAsia"/>
                <w:sz w:val="24"/>
                <w:szCs w:val="24"/>
              </w:rPr>
              <w:t>金融实务</w:t>
            </w:r>
          </w:p>
        </w:tc>
        <w:tc>
          <w:tcPr>
            <w:tcW w:w="1202" w:type="dxa"/>
            <w:vAlign w:val="center"/>
          </w:tcPr>
          <w:p w:rsidR="005D77B6" w:rsidRPr="002B0EC2" w:rsidRDefault="005D77B6">
            <w:pPr>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jc w:val="cente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5"/>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pPr>
              <w:rPr>
                <w:rFonts w:ascii="仿宋" w:eastAsia="仿宋" w:hAnsi="仿宋"/>
                <w:sz w:val="24"/>
                <w:szCs w:val="24"/>
              </w:rPr>
            </w:pPr>
            <w:r w:rsidRPr="002B0EC2">
              <w:rPr>
                <w:rFonts w:ascii="仿宋" w:eastAsia="仿宋" w:hAnsi="仿宋" w:hint="eastAsia"/>
                <w:sz w:val="24"/>
                <w:szCs w:val="24"/>
              </w:rPr>
              <w:t>公司金融法</w:t>
            </w:r>
          </w:p>
        </w:tc>
        <w:tc>
          <w:tcPr>
            <w:tcW w:w="1202" w:type="dxa"/>
            <w:vAlign w:val="center"/>
          </w:tcPr>
          <w:p w:rsidR="005D77B6" w:rsidRPr="002B0EC2" w:rsidRDefault="005D77B6">
            <w:pPr>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jc w:val="cente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5"/>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pPr>
              <w:rPr>
                <w:rFonts w:ascii="仿宋" w:eastAsia="仿宋" w:hAnsi="仿宋"/>
                <w:sz w:val="24"/>
                <w:szCs w:val="24"/>
              </w:rPr>
            </w:pPr>
            <w:r w:rsidRPr="002B0EC2">
              <w:rPr>
                <w:rFonts w:ascii="仿宋" w:eastAsia="仿宋" w:hAnsi="仿宋" w:hint="eastAsia"/>
                <w:sz w:val="24"/>
                <w:szCs w:val="24"/>
              </w:rPr>
              <w:t>国际金融法专题</w:t>
            </w:r>
          </w:p>
        </w:tc>
        <w:tc>
          <w:tcPr>
            <w:tcW w:w="1202" w:type="dxa"/>
            <w:vAlign w:val="center"/>
          </w:tcPr>
          <w:p w:rsidR="005D77B6" w:rsidRPr="002B0EC2" w:rsidRDefault="005D77B6">
            <w:pPr>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jc w:val="cente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5"/>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pPr>
              <w:rPr>
                <w:rFonts w:ascii="仿宋" w:eastAsia="仿宋" w:hAnsi="仿宋"/>
                <w:sz w:val="24"/>
                <w:szCs w:val="24"/>
              </w:rPr>
            </w:pPr>
            <w:r w:rsidRPr="002B0EC2">
              <w:rPr>
                <w:rFonts w:ascii="仿宋" w:eastAsia="仿宋" w:hAnsi="仿宋"/>
                <w:b/>
                <w:bCs/>
                <w:sz w:val="24"/>
                <w:szCs w:val="24"/>
              </w:rPr>
              <w:t>庭辩技巧</w:t>
            </w:r>
            <w:r w:rsidRPr="002B0EC2">
              <w:rPr>
                <w:rFonts w:ascii="仿宋" w:eastAsia="仿宋" w:hAnsi="仿宋" w:hint="eastAsia"/>
                <w:b/>
                <w:bCs/>
                <w:sz w:val="24"/>
                <w:szCs w:val="24"/>
              </w:rPr>
              <w:t>/研究生职业生涯发展规划</w:t>
            </w:r>
          </w:p>
        </w:tc>
        <w:tc>
          <w:tcPr>
            <w:tcW w:w="1202" w:type="dxa"/>
            <w:vAlign w:val="center"/>
          </w:tcPr>
          <w:p w:rsidR="005D77B6" w:rsidRPr="002B0EC2" w:rsidRDefault="005D77B6">
            <w:pPr>
              <w:rPr>
                <w:rFonts w:ascii="仿宋" w:eastAsia="仿宋" w:hAnsi="仿宋"/>
                <w:sz w:val="24"/>
                <w:szCs w:val="24"/>
              </w:rPr>
            </w:pPr>
          </w:p>
        </w:tc>
        <w:tc>
          <w:tcPr>
            <w:tcW w:w="1555" w:type="dxa"/>
            <w:vAlign w:val="center"/>
          </w:tcPr>
          <w:p w:rsidR="005D77B6" w:rsidRPr="002B0EC2" w:rsidRDefault="005D77B6" w:rsidP="00AA149D">
            <w:pPr>
              <w:rPr>
                <w:rFonts w:ascii="仿宋" w:eastAsia="仿宋" w:hAnsi="仿宋"/>
                <w:sz w:val="24"/>
                <w:szCs w:val="24"/>
              </w:rPr>
            </w:pPr>
          </w:p>
        </w:tc>
        <w:tc>
          <w:tcPr>
            <w:tcW w:w="709" w:type="dxa"/>
            <w:vAlign w:val="center"/>
          </w:tcPr>
          <w:p w:rsidR="005D77B6" w:rsidRPr="002B0EC2" w:rsidRDefault="005D77B6">
            <w:pPr>
              <w:ind w:firstLineChars="200" w:firstLine="480"/>
              <w:jc w:val="cente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5"/>
          <w:jc w:val="center"/>
        </w:trPr>
        <w:tc>
          <w:tcPr>
            <w:tcW w:w="1210" w:type="dxa"/>
            <w:vMerge/>
            <w:vAlign w:val="center"/>
          </w:tcPr>
          <w:p w:rsidR="005D77B6" w:rsidRPr="002B0EC2" w:rsidRDefault="005D77B6">
            <w:pPr>
              <w:ind w:firstLineChars="200" w:firstLine="480"/>
              <w:rPr>
                <w:rFonts w:ascii="仿宋" w:eastAsia="仿宋" w:hAnsi="仿宋"/>
                <w:sz w:val="24"/>
                <w:szCs w:val="24"/>
              </w:rPr>
            </w:pPr>
          </w:p>
        </w:tc>
        <w:tc>
          <w:tcPr>
            <w:tcW w:w="1697" w:type="dxa"/>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AA149D" w:rsidRDefault="005D77B6" w:rsidP="00AA149D">
            <w:pPr>
              <w:rPr>
                <w:rFonts w:ascii="仿宋" w:eastAsia="仿宋" w:hAnsi="仿宋"/>
                <w:b/>
                <w:bCs/>
                <w:sz w:val="24"/>
                <w:szCs w:val="24"/>
              </w:rPr>
            </w:pPr>
            <w:r w:rsidRPr="002B0EC2">
              <w:rPr>
                <w:rFonts w:ascii="仿宋" w:eastAsia="仿宋" w:hAnsi="仿宋" w:hint="eastAsia"/>
                <w:b/>
                <w:bCs/>
                <w:sz w:val="24"/>
                <w:szCs w:val="24"/>
              </w:rPr>
              <w:t>行政法</w:t>
            </w:r>
            <w:r w:rsidRPr="002B0EC2">
              <w:rPr>
                <w:rFonts w:ascii="仿宋" w:eastAsia="仿宋" w:hAnsi="仿宋"/>
                <w:b/>
                <w:bCs/>
                <w:sz w:val="24"/>
                <w:szCs w:val="24"/>
              </w:rPr>
              <w:t>诊所</w:t>
            </w:r>
          </w:p>
        </w:tc>
        <w:tc>
          <w:tcPr>
            <w:tcW w:w="1202" w:type="dxa"/>
            <w:vAlign w:val="center"/>
          </w:tcPr>
          <w:p w:rsidR="005D77B6" w:rsidRPr="002B0EC2" w:rsidRDefault="005D77B6">
            <w:pPr>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jc w:val="cente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90"/>
          <w:jc w:val="center"/>
        </w:trPr>
        <w:tc>
          <w:tcPr>
            <w:tcW w:w="2907" w:type="dxa"/>
            <w:gridSpan w:val="2"/>
            <w:vMerge w:val="restart"/>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lastRenderedPageBreak/>
              <w:t>补修课程</w:t>
            </w:r>
          </w:p>
        </w:tc>
        <w:tc>
          <w:tcPr>
            <w:tcW w:w="2696"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民法学</w:t>
            </w:r>
          </w:p>
        </w:tc>
        <w:tc>
          <w:tcPr>
            <w:tcW w:w="1202" w:type="dxa"/>
            <w:vMerge w:val="restart"/>
            <w:vAlign w:val="center"/>
          </w:tcPr>
          <w:p w:rsidR="005D77B6" w:rsidRPr="002B0EC2" w:rsidRDefault="005D77B6">
            <w:pPr>
              <w:ind w:firstLineChars="200" w:firstLine="480"/>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2</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36</w:t>
            </w:r>
          </w:p>
        </w:tc>
        <w:tc>
          <w:tcPr>
            <w:tcW w:w="709" w:type="dxa"/>
            <w:vMerge w:val="restart"/>
            <w:vAlign w:val="center"/>
          </w:tcPr>
          <w:p w:rsidR="005D77B6" w:rsidRPr="002B0EC2" w:rsidRDefault="005D77B6">
            <w:pPr>
              <w:ind w:firstLineChars="200" w:firstLine="480"/>
              <w:rPr>
                <w:rFonts w:ascii="仿宋" w:eastAsia="仿宋" w:hAnsi="仿宋"/>
                <w:sz w:val="24"/>
                <w:szCs w:val="24"/>
              </w:rPr>
            </w:pPr>
          </w:p>
        </w:tc>
        <w:tc>
          <w:tcPr>
            <w:tcW w:w="992" w:type="dxa"/>
            <w:vMerge w:val="restart"/>
            <w:vAlign w:val="center"/>
          </w:tcPr>
          <w:p w:rsidR="005D77B6" w:rsidRPr="002B0EC2" w:rsidRDefault="005D77B6">
            <w:pPr>
              <w:ind w:firstLineChars="200" w:firstLine="480"/>
              <w:rPr>
                <w:rFonts w:ascii="仿宋" w:eastAsia="仿宋" w:hAnsi="仿宋"/>
                <w:sz w:val="24"/>
                <w:szCs w:val="24"/>
              </w:rPr>
            </w:pPr>
          </w:p>
        </w:tc>
        <w:tc>
          <w:tcPr>
            <w:tcW w:w="850" w:type="dxa"/>
            <w:vMerge w:val="restart"/>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考查</w:t>
            </w:r>
          </w:p>
        </w:tc>
        <w:tc>
          <w:tcPr>
            <w:tcW w:w="2246" w:type="dxa"/>
            <w:vMerge w:val="restart"/>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每门课36学时，各记2学分。</w:t>
            </w:r>
          </w:p>
        </w:tc>
      </w:tr>
      <w:tr w:rsidR="005D77B6" w:rsidRPr="002B0EC2">
        <w:trPr>
          <w:cantSplit/>
          <w:trHeight w:val="969"/>
          <w:jc w:val="center"/>
        </w:trPr>
        <w:tc>
          <w:tcPr>
            <w:tcW w:w="2907" w:type="dxa"/>
            <w:gridSpan w:val="2"/>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rsidP="00AA149D">
            <w:pPr>
              <w:rPr>
                <w:rFonts w:ascii="仿宋" w:eastAsia="仿宋" w:hAnsi="仿宋"/>
                <w:sz w:val="24"/>
                <w:szCs w:val="24"/>
              </w:rPr>
            </w:pPr>
            <w:r w:rsidRPr="002B0EC2">
              <w:rPr>
                <w:rFonts w:ascii="仿宋" w:eastAsia="仿宋" w:hAnsi="仿宋"/>
                <w:sz w:val="24"/>
                <w:szCs w:val="24"/>
              </w:rPr>
              <w:t>行政法学</w:t>
            </w:r>
          </w:p>
        </w:tc>
        <w:tc>
          <w:tcPr>
            <w:tcW w:w="1202" w:type="dxa"/>
            <w:vMerge/>
            <w:vAlign w:val="center"/>
          </w:tcPr>
          <w:p w:rsidR="005D77B6" w:rsidRPr="002B0EC2" w:rsidRDefault="005D77B6">
            <w:pPr>
              <w:ind w:firstLineChars="200" w:firstLine="480"/>
              <w:rPr>
                <w:rFonts w:ascii="仿宋" w:eastAsia="仿宋" w:hAnsi="仿宋"/>
                <w:sz w:val="24"/>
                <w:szCs w:val="24"/>
              </w:rPr>
            </w:pPr>
          </w:p>
        </w:tc>
        <w:tc>
          <w:tcPr>
            <w:tcW w:w="1555" w:type="dxa"/>
            <w:vAlign w:val="center"/>
          </w:tcPr>
          <w:p w:rsidR="005D77B6" w:rsidRPr="002B0EC2" w:rsidRDefault="005D77B6">
            <w:pPr>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2</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36</w:t>
            </w:r>
          </w:p>
        </w:tc>
        <w:tc>
          <w:tcPr>
            <w:tcW w:w="709" w:type="dxa"/>
            <w:vMerge/>
            <w:vAlign w:val="center"/>
          </w:tcPr>
          <w:p w:rsidR="005D77B6" w:rsidRPr="002B0EC2" w:rsidRDefault="005D77B6">
            <w:pPr>
              <w:ind w:firstLineChars="200" w:firstLine="480"/>
              <w:rPr>
                <w:rFonts w:ascii="仿宋" w:eastAsia="仿宋" w:hAnsi="仿宋"/>
                <w:sz w:val="24"/>
                <w:szCs w:val="24"/>
              </w:rPr>
            </w:pPr>
          </w:p>
        </w:tc>
        <w:tc>
          <w:tcPr>
            <w:tcW w:w="992" w:type="dxa"/>
            <w:vMerge/>
            <w:vAlign w:val="center"/>
          </w:tcPr>
          <w:p w:rsidR="005D77B6" w:rsidRPr="002B0EC2" w:rsidRDefault="005D77B6">
            <w:pPr>
              <w:ind w:firstLineChars="200" w:firstLine="480"/>
              <w:rPr>
                <w:rFonts w:ascii="仿宋" w:eastAsia="仿宋" w:hAnsi="仿宋"/>
                <w:sz w:val="24"/>
                <w:szCs w:val="24"/>
              </w:rPr>
            </w:pPr>
          </w:p>
        </w:tc>
        <w:tc>
          <w:tcPr>
            <w:tcW w:w="850" w:type="dxa"/>
            <w:vMerge/>
            <w:vAlign w:val="center"/>
          </w:tcPr>
          <w:p w:rsidR="005D77B6" w:rsidRPr="002B0EC2" w:rsidRDefault="005D77B6">
            <w:pPr>
              <w:ind w:firstLineChars="200" w:firstLine="480"/>
              <w:rPr>
                <w:rFonts w:ascii="仿宋" w:eastAsia="仿宋" w:hAnsi="仿宋"/>
                <w:sz w:val="24"/>
                <w:szCs w:val="24"/>
              </w:rPr>
            </w:pP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1844"/>
          <w:jc w:val="center"/>
        </w:trPr>
        <w:tc>
          <w:tcPr>
            <w:tcW w:w="2907" w:type="dxa"/>
            <w:gridSpan w:val="2"/>
            <w:vMerge w:val="restart"/>
            <w:textDirection w:val="tbRlV"/>
            <w:vAlign w:val="center"/>
          </w:tcPr>
          <w:p w:rsidR="005D77B6" w:rsidRPr="002B0EC2" w:rsidRDefault="005D77B6">
            <w:pPr>
              <w:rPr>
                <w:rFonts w:ascii="仿宋" w:eastAsia="仿宋" w:hAnsi="仿宋"/>
                <w:sz w:val="24"/>
                <w:szCs w:val="24"/>
              </w:rPr>
            </w:pPr>
            <w:r w:rsidRPr="002B0EC2">
              <w:rPr>
                <w:rFonts w:ascii="仿宋" w:eastAsia="仿宋" w:hAnsi="仿宋" w:hint="eastAsia"/>
                <w:sz w:val="24"/>
                <w:szCs w:val="24"/>
              </w:rPr>
              <w:t xml:space="preserve"> </w:t>
            </w:r>
            <w:r w:rsidRPr="002B0EC2">
              <w:rPr>
                <w:rFonts w:ascii="仿宋" w:eastAsia="仿宋" w:hAnsi="仿宋"/>
                <w:sz w:val="24"/>
                <w:szCs w:val="24"/>
              </w:rPr>
              <w:t>其他培养环节</w:t>
            </w:r>
          </w:p>
        </w:tc>
        <w:tc>
          <w:tcPr>
            <w:tcW w:w="2696" w:type="dxa"/>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1.文献阅读与综述</w:t>
            </w:r>
          </w:p>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（导师考核）</w:t>
            </w:r>
          </w:p>
        </w:tc>
        <w:tc>
          <w:tcPr>
            <w:tcW w:w="2757" w:type="dxa"/>
            <w:gridSpan w:val="2"/>
            <w:vAlign w:val="center"/>
          </w:tcPr>
          <w:p w:rsidR="005D77B6" w:rsidRPr="002B0EC2" w:rsidRDefault="005D77B6">
            <w:pPr>
              <w:rPr>
                <w:rFonts w:ascii="仿宋" w:eastAsia="仿宋" w:hAnsi="仿宋"/>
                <w:sz w:val="24"/>
                <w:szCs w:val="24"/>
              </w:rPr>
            </w:pPr>
            <w:r w:rsidRPr="002B0EC2">
              <w:rPr>
                <w:rFonts w:ascii="仿宋" w:eastAsia="仿宋" w:hAnsi="仿宋" w:hint="eastAsia"/>
                <w:sz w:val="24"/>
                <w:szCs w:val="24"/>
              </w:rPr>
              <w:t xml:space="preserve">  </w:t>
            </w:r>
            <w:r w:rsidRPr="002B0EC2">
              <w:rPr>
                <w:rFonts w:ascii="仿宋" w:eastAsia="仿宋" w:hAnsi="仿宋"/>
                <w:sz w:val="24"/>
                <w:szCs w:val="24"/>
              </w:rPr>
              <w:t>硕士研究生第1至第4学期，每学期精读专著不少于2本，具体书目由导师指定，可以通过读书报告或书评形式考核。</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2</w:t>
            </w:r>
          </w:p>
        </w:tc>
        <w:tc>
          <w:tcPr>
            <w:tcW w:w="709" w:type="dxa"/>
            <w:vAlign w:val="center"/>
          </w:tcPr>
          <w:p w:rsidR="005D77B6" w:rsidRPr="002B0EC2" w:rsidRDefault="005D77B6">
            <w:pPr>
              <w:ind w:firstLineChars="200" w:firstLine="480"/>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1-4</w:t>
            </w:r>
          </w:p>
        </w:tc>
        <w:tc>
          <w:tcPr>
            <w:tcW w:w="992"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提交读书报告</w:t>
            </w:r>
          </w:p>
        </w:tc>
        <w:tc>
          <w:tcPr>
            <w:tcW w:w="850"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考查</w:t>
            </w:r>
          </w:p>
        </w:tc>
        <w:tc>
          <w:tcPr>
            <w:tcW w:w="2246" w:type="dxa"/>
            <w:vMerge w:val="restart"/>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硕士研究生所修学分不低于6学分。</w:t>
            </w:r>
            <w:r w:rsidRPr="002B0EC2">
              <w:rPr>
                <w:rFonts w:ascii="仿宋" w:eastAsia="仿宋" w:hAnsi="仿宋" w:hint="eastAsia"/>
                <w:sz w:val="24"/>
                <w:szCs w:val="24"/>
              </w:rPr>
              <w:t>其中，文献阅读与综述、科研环节的学分必须修得。</w:t>
            </w:r>
          </w:p>
        </w:tc>
      </w:tr>
      <w:tr w:rsidR="005D77B6" w:rsidRPr="002B0EC2">
        <w:trPr>
          <w:cantSplit/>
          <w:trHeight w:val="1951"/>
          <w:jc w:val="center"/>
        </w:trPr>
        <w:tc>
          <w:tcPr>
            <w:tcW w:w="2907" w:type="dxa"/>
            <w:gridSpan w:val="2"/>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2.科研环节</w:t>
            </w:r>
          </w:p>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（导师考核）</w:t>
            </w:r>
          </w:p>
        </w:tc>
        <w:tc>
          <w:tcPr>
            <w:tcW w:w="2757" w:type="dxa"/>
            <w:gridSpan w:val="2"/>
            <w:vAlign w:val="center"/>
          </w:tcPr>
          <w:p w:rsidR="005D77B6" w:rsidRPr="002B0EC2" w:rsidRDefault="005D77B6">
            <w:pPr>
              <w:rPr>
                <w:rFonts w:ascii="仿宋" w:eastAsia="仿宋" w:hAnsi="仿宋"/>
                <w:sz w:val="24"/>
                <w:szCs w:val="24"/>
              </w:rPr>
            </w:pPr>
            <w:r w:rsidRPr="002B0EC2">
              <w:rPr>
                <w:rFonts w:ascii="仿宋" w:eastAsia="仿宋" w:hAnsi="仿宋" w:hint="eastAsia"/>
                <w:sz w:val="24"/>
                <w:szCs w:val="24"/>
              </w:rPr>
              <w:t xml:space="preserve">  </w:t>
            </w:r>
            <w:r w:rsidRPr="002B0EC2">
              <w:rPr>
                <w:rFonts w:ascii="仿宋" w:eastAsia="仿宋" w:hAnsi="仿宋"/>
                <w:sz w:val="24"/>
                <w:szCs w:val="24"/>
              </w:rPr>
              <w:t>硕士研究生第1至第4学期，每学期应提交学期论文1篇，</w:t>
            </w:r>
            <w:r w:rsidRPr="002B0EC2">
              <w:rPr>
                <w:rFonts w:ascii="仿宋" w:eastAsia="仿宋" w:hAnsi="仿宋" w:hint="eastAsia"/>
                <w:sz w:val="24"/>
                <w:szCs w:val="24"/>
              </w:rPr>
              <w:t>共4篇。其中，第一、三学期的学期论文可以以读书报告形式提交。每篇学期论文不少于5000字，读书报告</w:t>
            </w:r>
            <w:r w:rsidRPr="002B0EC2">
              <w:rPr>
                <w:rFonts w:ascii="仿宋" w:eastAsia="仿宋" w:hAnsi="仿宋"/>
                <w:sz w:val="24"/>
                <w:szCs w:val="24"/>
              </w:rPr>
              <w:t>不少于3000字。</w:t>
            </w:r>
          </w:p>
        </w:tc>
        <w:tc>
          <w:tcPr>
            <w:tcW w:w="709" w:type="dxa"/>
            <w:vAlign w:val="center"/>
          </w:tcPr>
          <w:p w:rsidR="005D77B6" w:rsidRPr="002B0EC2" w:rsidRDefault="005D77B6">
            <w:pPr>
              <w:ind w:firstLineChars="200" w:firstLine="480"/>
              <w:jc w:val="center"/>
              <w:rPr>
                <w:rFonts w:ascii="仿宋" w:eastAsia="仿宋" w:hAnsi="仿宋"/>
                <w:sz w:val="24"/>
                <w:szCs w:val="24"/>
              </w:rPr>
            </w:pPr>
            <w:r w:rsidRPr="002B0EC2">
              <w:rPr>
                <w:rFonts w:ascii="仿宋" w:eastAsia="仿宋" w:hAnsi="仿宋"/>
                <w:sz w:val="24"/>
                <w:szCs w:val="24"/>
              </w:rPr>
              <w:t>2</w:t>
            </w:r>
          </w:p>
        </w:tc>
        <w:tc>
          <w:tcPr>
            <w:tcW w:w="709" w:type="dxa"/>
            <w:vAlign w:val="center"/>
          </w:tcPr>
          <w:p w:rsidR="005D77B6" w:rsidRPr="002B0EC2" w:rsidRDefault="005D77B6">
            <w:pPr>
              <w:ind w:firstLineChars="200" w:firstLine="480"/>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1-4</w:t>
            </w:r>
          </w:p>
        </w:tc>
        <w:tc>
          <w:tcPr>
            <w:tcW w:w="992"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提交学期论文</w:t>
            </w:r>
          </w:p>
        </w:tc>
        <w:tc>
          <w:tcPr>
            <w:tcW w:w="850"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考查</w:t>
            </w: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427"/>
          <w:jc w:val="center"/>
        </w:trPr>
        <w:tc>
          <w:tcPr>
            <w:tcW w:w="2907" w:type="dxa"/>
            <w:gridSpan w:val="2"/>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pPr>
              <w:ind w:firstLineChars="200" w:firstLine="482"/>
              <w:rPr>
                <w:rFonts w:ascii="仿宋" w:eastAsia="仿宋" w:hAnsi="仿宋"/>
                <w:b/>
                <w:bCs/>
                <w:sz w:val="24"/>
                <w:szCs w:val="24"/>
              </w:rPr>
            </w:pPr>
            <w:r w:rsidRPr="002B0EC2">
              <w:rPr>
                <w:rFonts w:ascii="仿宋" w:eastAsia="仿宋" w:hAnsi="仿宋"/>
                <w:b/>
                <w:bCs/>
                <w:sz w:val="24"/>
                <w:szCs w:val="24"/>
              </w:rPr>
              <w:t>3.课题研究</w:t>
            </w:r>
          </w:p>
          <w:p w:rsidR="005D77B6" w:rsidRPr="002B0EC2" w:rsidRDefault="005D77B6">
            <w:pPr>
              <w:ind w:firstLineChars="200" w:firstLine="482"/>
              <w:rPr>
                <w:rFonts w:ascii="仿宋" w:eastAsia="仿宋" w:hAnsi="仿宋"/>
                <w:sz w:val="24"/>
                <w:szCs w:val="24"/>
              </w:rPr>
            </w:pPr>
            <w:r w:rsidRPr="002B0EC2">
              <w:rPr>
                <w:rFonts w:ascii="仿宋" w:eastAsia="仿宋" w:hAnsi="仿宋"/>
                <w:b/>
                <w:bCs/>
                <w:sz w:val="24"/>
                <w:szCs w:val="24"/>
              </w:rPr>
              <w:t>（</w:t>
            </w:r>
            <w:r w:rsidRPr="002B0EC2">
              <w:rPr>
                <w:rFonts w:ascii="仿宋" w:eastAsia="仿宋" w:hAnsi="仿宋" w:hint="eastAsia"/>
                <w:b/>
                <w:bCs/>
                <w:sz w:val="24"/>
                <w:szCs w:val="24"/>
              </w:rPr>
              <w:t>经导师认可，法学院</w:t>
            </w:r>
            <w:r w:rsidRPr="002B0EC2">
              <w:rPr>
                <w:rFonts w:ascii="仿宋" w:eastAsia="仿宋" w:hAnsi="仿宋"/>
                <w:b/>
                <w:bCs/>
                <w:sz w:val="24"/>
                <w:szCs w:val="24"/>
              </w:rPr>
              <w:t>考核</w:t>
            </w:r>
            <w:r w:rsidRPr="002B0EC2">
              <w:rPr>
                <w:rFonts w:ascii="仿宋" w:eastAsia="仿宋" w:hAnsi="仿宋" w:hint="eastAsia"/>
                <w:b/>
                <w:bCs/>
                <w:sz w:val="24"/>
                <w:szCs w:val="24"/>
              </w:rPr>
              <w:t>，研究生院批准</w:t>
            </w:r>
            <w:r w:rsidRPr="002B0EC2">
              <w:rPr>
                <w:rFonts w:ascii="仿宋" w:eastAsia="仿宋" w:hAnsi="仿宋"/>
                <w:b/>
                <w:bCs/>
                <w:sz w:val="24"/>
                <w:szCs w:val="24"/>
              </w:rPr>
              <w:t>）</w:t>
            </w:r>
          </w:p>
        </w:tc>
        <w:tc>
          <w:tcPr>
            <w:tcW w:w="2757" w:type="dxa"/>
            <w:gridSpan w:val="2"/>
            <w:vAlign w:val="center"/>
          </w:tcPr>
          <w:p w:rsidR="005D77B6" w:rsidRPr="002B0EC2" w:rsidRDefault="005D77B6" w:rsidP="004A1809">
            <w:pPr>
              <w:ind w:firstLineChars="100" w:firstLine="240"/>
              <w:rPr>
                <w:rFonts w:ascii="仿宋" w:eastAsia="仿宋" w:hAnsi="仿宋"/>
                <w:sz w:val="24"/>
                <w:szCs w:val="24"/>
              </w:rPr>
            </w:pPr>
            <w:r w:rsidRPr="002B0EC2">
              <w:rPr>
                <w:rFonts w:ascii="仿宋" w:eastAsia="仿宋" w:hAnsi="仿宋" w:hint="eastAsia"/>
                <w:sz w:val="24"/>
                <w:szCs w:val="24"/>
              </w:rPr>
              <w:t>参加导师的科研项目、学校的科研项目、实际部门的科研项目以及二级培养单位自设的科研项目等课题研究，持续时间达2学期。</w:t>
            </w:r>
          </w:p>
        </w:tc>
        <w:tc>
          <w:tcPr>
            <w:tcW w:w="709" w:type="dxa"/>
            <w:vAlign w:val="center"/>
          </w:tcPr>
          <w:p w:rsidR="005D77B6" w:rsidRPr="002B0EC2" w:rsidRDefault="005D77B6">
            <w:pPr>
              <w:ind w:firstLineChars="200" w:firstLine="480"/>
              <w:jc w:val="center"/>
              <w:rPr>
                <w:rFonts w:ascii="仿宋" w:eastAsia="仿宋" w:hAnsi="仿宋"/>
                <w:sz w:val="24"/>
                <w:szCs w:val="24"/>
              </w:rPr>
            </w:pPr>
            <w:r w:rsidRPr="002B0EC2">
              <w:rPr>
                <w:rFonts w:ascii="仿宋" w:eastAsia="仿宋" w:hAnsi="仿宋"/>
                <w:sz w:val="24"/>
                <w:szCs w:val="24"/>
              </w:rPr>
              <w:t>2</w:t>
            </w:r>
          </w:p>
        </w:tc>
        <w:tc>
          <w:tcPr>
            <w:tcW w:w="709" w:type="dxa"/>
            <w:vAlign w:val="center"/>
          </w:tcPr>
          <w:p w:rsidR="005D77B6" w:rsidRPr="002B0EC2" w:rsidRDefault="005D77B6">
            <w:pPr>
              <w:ind w:firstLineChars="200" w:firstLine="480"/>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提交相应科研成果</w:t>
            </w:r>
          </w:p>
        </w:tc>
        <w:tc>
          <w:tcPr>
            <w:tcW w:w="850"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考查</w:t>
            </w: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642"/>
          <w:jc w:val="center"/>
        </w:trPr>
        <w:tc>
          <w:tcPr>
            <w:tcW w:w="2907" w:type="dxa"/>
            <w:gridSpan w:val="2"/>
            <w:vMerge/>
            <w:vAlign w:val="center"/>
          </w:tcPr>
          <w:p w:rsidR="005D77B6" w:rsidRPr="002B0EC2" w:rsidRDefault="005D77B6">
            <w:pPr>
              <w:ind w:firstLineChars="200" w:firstLine="480"/>
              <w:rPr>
                <w:rFonts w:ascii="仿宋" w:eastAsia="仿宋" w:hAnsi="仿宋"/>
                <w:sz w:val="24"/>
                <w:szCs w:val="24"/>
              </w:rPr>
            </w:pPr>
          </w:p>
        </w:tc>
        <w:tc>
          <w:tcPr>
            <w:tcW w:w="2696" w:type="dxa"/>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4.社会实践</w:t>
            </w:r>
          </w:p>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（导师考核）</w:t>
            </w:r>
          </w:p>
        </w:tc>
        <w:tc>
          <w:tcPr>
            <w:tcW w:w="2757" w:type="dxa"/>
            <w:gridSpan w:val="2"/>
            <w:vAlign w:val="center"/>
          </w:tcPr>
          <w:p w:rsidR="005D77B6" w:rsidRPr="002B0EC2" w:rsidRDefault="005D77B6">
            <w:pPr>
              <w:rPr>
                <w:rFonts w:ascii="仿宋" w:eastAsia="仿宋" w:hAnsi="仿宋"/>
                <w:sz w:val="24"/>
                <w:szCs w:val="24"/>
              </w:rPr>
            </w:pPr>
            <w:r w:rsidRPr="002B0EC2">
              <w:rPr>
                <w:rFonts w:ascii="仿宋" w:eastAsia="仿宋" w:hAnsi="仿宋" w:hint="eastAsia"/>
                <w:sz w:val="24"/>
                <w:szCs w:val="24"/>
              </w:rPr>
              <w:t xml:space="preserve">  </w:t>
            </w:r>
            <w:r w:rsidRPr="002B0EC2">
              <w:rPr>
                <w:rFonts w:ascii="仿宋" w:eastAsia="仿宋" w:hAnsi="仿宋"/>
                <w:sz w:val="24"/>
                <w:szCs w:val="24"/>
              </w:rPr>
              <w:t>应届硕士研究生必修。</w:t>
            </w:r>
          </w:p>
          <w:p w:rsidR="005D77B6" w:rsidRPr="002B0EC2" w:rsidRDefault="005D77B6">
            <w:pPr>
              <w:rPr>
                <w:rFonts w:ascii="仿宋" w:eastAsia="仿宋" w:hAnsi="仿宋"/>
                <w:sz w:val="24"/>
                <w:szCs w:val="24"/>
              </w:rPr>
            </w:pPr>
            <w:r w:rsidRPr="002B0EC2">
              <w:rPr>
                <w:rFonts w:ascii="仿宋" w:eastAsia="仿宋" w:hAnsi="仿宋" w:hint="eastAsia"/>
                <w:sz w:val="24"/>
                <w:szCs w:val="24"/>
              </w:rPr>
              <w:t>可以通过专业实习、挂职锻炼、产学研基地联合培养和社会调查等方式进行。以专业实习为主。时间不少于2个月。</w:t>
            </w:r>
          </w:p>
          <w:p w:rsidR="005D77B6" w:rsidRPr="002B0EC2" w:rsidRDefault="005D77B6">
            <w:pPr>
              <w:rPr>
                <w:rFonts w:ascii="仿宋" w:eastAsia="仿宋" w:hAnsi="仿宋"/>
                <w:sz w:val="24"/>
                <w:szCs w:val="24"/>
              </w:rPr>
            </w:pPr>
            <w:r w:rsidRPr="002B0EC2">
              <w:rPr>
                <w:rFonts w:ascii="仿宋" w:eastAsia="仿宋" w:hAnsi="仿宋" w:hint="eastAsia"/>
                <w:sz w:val="24"/>
                <w:szCs w:val="24"/>
              </w:rPr>
              <w:t xml:space="preserve">   </w:t>
            </w:r>
            <w:r w:rsidRPr="002B0EC2">
              <w:rPr>
                <w:rFonts w:ascii="仿宋" w:eastAsia="仿宋" w:hAnsi="仿宋"/>
                <w:sz w:val="24"/>
                <w:szCs w:val="24"/>
              </w:rPr>
              <w:t>选修法学院开设的“法律诊所”课程获得的学分可以充当实践学分。</w:t>
            </w: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2</w:t>
            </w:r>
          </w:p>
        </w:tc>
        <w:tc>
          <w:tcPr>
            <w:tcW w:w="709" w:type="dxa"/>
            <w:vAlign w:val="center"/>
          </w:tcPr>
          <w:p w:rsidR="005D77B6" w:rsidRPr="002B0EC2" w:rsidRDefault="005D77B6">
            <w:pPr>
              <w:ind w:firstLineChars="200" w:firstLine="480"/>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提交实践单位鉴定和实践总结报告</w:t>
            </w:r>
          </w:p>
        </w:tc>
        <w:tc>
          <w:tcPr>
            <w:tcW w:w="850" w:type="dxa"/>
            <w:vAlign w:val="center"/>
          </w:tcPr>
          <w:p w:rsidR="005D77B6" w:rsidRPr="002B0EC2" w:rsidRDefault="005D77B6">
            <w:pPr>
              <w:rPr>
                <w:rFonts w:ascii="仿宋" w:eastAsia="仿宋" w:hAnsi="仿宋"/>
                <w:sz w:val="24"/>
                <w:szCs w:val="24"/>
              </w:rPr>
            </w:pPr>
            <w:r w:rsidRPr="002B0EC2">
              <w:rPr>
                <w:rFonts w:ascii="仿宋" w:eastAsia="仿宋" w:hAnsi="仿宋"/>
                <w:sz w:val="24"/>
                <w:szCs w:val="24"/>
              </w:rPr>
              <w:t>考查</w:t>
            </w:r>
          </w:p>
        </w:tc>
        <w:tc>
          <w:tcPr>
            <w:tcW w:w="2246" w:type="dxa"/>
            <w:vMerge/>
            <w:vAlign w:val="center"/>
          </w:tcPr>
          <w:p w:rsidR="005D77B6" w:rsidRPr="002B0EC2" w:rsidRDefault="005D77B6">
            <w:pPr>
              <w:ind w:firstLineChars="200" w:firstLine="480"/>
              <w:rPr>
                <w:rFonts w:ascii="仿宋" w:eastAsia="仿宋" w:hAnsi="仿宋"/>
                <w:sz w:val="24"/>
                <w:szCs w:val="24"/>
              </w:rPr>
            </w:pPr>
          </w:p>
        </w:tc>
      </w:tr>
      <w:tr w:rsidR="005D77B6" w:rsidRPr="002B0EC2">
        <w:trPr>
          <w:cantSplit/>
          <w:trHeight w:val="300"/>
          <w:jc w:val="center"/>
        </w:trPr>
        <w:tc>
          <w:tcPr>
            <w:tcW w:w="2907" w:type="dxa"/>
            <w:gridSpan w:val="2"/>
            <w:vAlign w:val="center"/>
          </w:tcPr>
          <w:p w:rsidR="005D77B6" w:rsidRPr="002B0EC2" w:rsidRDefault="005D77B6">
            <w:pPr>
              <w:ind w:firstLineChars="200" w:firstLine="480"/>
              <w:rPr>
                <w:rFonts w:ascii="仿宋" w:eastAsia="仿宋" w:hAnsi="仿宋"/>
                <w:sz w:val="24"/>
                <w:szCs w:val="24"/>
              </w:rPr>
            </w:pPr>
            <w:r w:rsidRPr="002B0EC2">
              <w:rPr>
                <w:rFonts w:ascii="仿宋" w:eastAsia="仿宋" w:hAnsi="仿宋"/>
                <w:sz w:val="24"/>
                <w:szCs w:val="24"/>
              </w:rPr>
              <w:t>合计</w:t>
            </w:r>
          </w:p>
        </w:tc>
        <w:tc>
          <w:tcPr>
            <w:tcW w:w="2696" w:type="dxa"/>
            <w:vAlign w:val="center"/>
          </w:tcPr>
          <w:p w:rsidR="005D77B6" w:rsidRPr="002B0EC2" w:rsidRDefault="005D77B6">
            <w:pPr>
              <w:ind w:firstLineChars="200" w:firstLine="480"/>
              <w:rPr>
                <w:rFonts w:ascii="仿宋" w:eastAsia="仿宋" w:hAnsi="仿宋"/>
                <w:sz w:val="24"/>
                <w:szCs w:val="24"/>
              </w:rPr>
            </w:pPr>
          </w:p>
        </w:tc>
        <w:tc>
          <w:tcPr>
            <w:tcW w:w="2757" w:type="dxa"/>
            <w:gridSpan w:val="2"/>
            <w:vAlign w:val="center"/>
          </w:tcPr>
          <w:p w:rsidR="005D77B6" w:rsidRPr="002B0EC2" w:rsidRDefault="005D77B6">
            <w:pPr>
              <w:ind w:firstLineChars="200" w:firstLine="480"/>
              <w:rPr>
                <w:rFonts w:ascii="仿宋" w:eastAsia="仿宋" w:hAnsi="仿宋"/>
                <w:sz w:val="24"/>
                <w:szCs w:val="24"/>
              </w:rPr>
            </w:pPr>
          </w:p>
        </w:tc>
        <w:tc>
          <w:tcPr>
            <w:tcW w:w="709" w:type="dxa"/>
            <w:vAlign w:val="center"/>
          </w:tcPr>
          <w:p w:rsidR="005D77B6" w:rsidRPr="002B0EC2" w:rsidRDefault="005D77B6">
            <w:pPr>
              <w:rPr>
                <w:rFonts w:ascii="仿宋" w:eastAsia="仿宋" w:hAnsi="仿宋"/>
                <w:sz w:val="24"/>
                <w:szCs w:val="24"/>
              </w:rPr>
            </w:pPr>
            <w:r w:rsidRPr="002B0EC2">
              <w:rPr>
                <w:rFonts w:ascii="仿宋" w:eastAsia="仿宋" w:hAnsi="仿宋" w:hint="eastAsia"/>
                <w:sz w:val="24"/>
                <w:szCs w:val="24"/>
              </w:rPr>
              <w:t>37</w:t>
            </w:r>
            <w:r w:rsidRPr="002B0EC2">
              <w:rPr>
                <w:rFonts w:ascii="仿宋" w:eastAsia="仿宋" w:hAnsi="仿宋"/>
                <w:sz w:val="24"/>
                <w:szCs w:val="24"/>
              </w:rPr>
              <w:t>学分</w:t>
            </w:r>
          </w:p>
        </w:tc>
        <w:tc>
          <w:tcPr>
            <w:tcW w:w="709" w:type="dxa"/>
            <w:vAlign w:val="center"/>
          </w:tcPr>
          <w:p w:rsidR="005D77B6" w:rsidRPr="002B0EC2" w:rsidRDefault="005D77B6">
            <w:pPr>
              <w:ind w:firstLineChars="200" w:firstLine="480"/>
              <w:rPr>
                <w:rFonts w:ascii="仿宋" w:eastAsia="仿宋" w:hAnsi="仿宋"/>
                <w:sz w:val="24"/>
                <w:szCs w:val="24"/>
              </w:rPr>
            </w:pPr>
          </w:p>
        </w:tc>
        <w:tc>
          <w:tcPr>
            <w:tcW w:w="709" w:type="dxa"/>
            <w:vAlign w:val="center"/>
          </w:tcPr>
          <w:p w:rsidR="005D77B6" w:rsidRPr="002B0EC2" w:rsidRDefault="005D77B6">
            <w:pPr>
              <w:ind w:firstLineChars="200" w:firstLine="480"/>
              <w:rPr>
                <w:rFonts w:ascii="仿宋" w:eastAsia="仿宋" w:hAnsi="仿宋"/>
                <w:sz w:val="24"/>
                <w:szCs w:val="24"/>
              </w:rPr>
            </w:pPr>
          </w:p>
        </w:tc>
        <w:tc>
          <w:tcPr>
            <w:tcW w:w="992" w:type="dxa"/>
            <w:vAlign w:val="center"/>
          </w:tcPr>
          <w:p w:rsidR="005D77B6" w:rsidRPr="002B0EC2" w:rsidRDefault="005D77B6">
            <w:pPr>
              <w:ind w:firstLineChars="200" w:firstLine="480"/>
              <w:rPr>
                <w:rFonts w:ascii="仿宋" w:eastAsia="仿宋" w:hAnsi="仿宋"/>
                <w:sz w:val="24"/>
                <w:szCs w:val="24"/>
              </w:rPr>
            </w:pPr>
          </w:p>
        </w:tc>
        <w:tc>
          <w:tcPr>
            <w:tcW w:w="850" w:type="dxa"/>
            <w:vAlign w:val="center"/>
          </w:tcPr>
          <w:p w:rsidR="005D77B6" w:rsidRPr="002B0EC2" w:rsidRDefault="005D77B6">
            <w:pPr>
              <w:ind w:firstLineChars="200" w:firstLine="480"/>
              <w:rPr>
                <w:rFonts w:ascii="仿宋" w:eastAsia="仿宋" w:hAnsi="仿宋"/>
                <w:sz w:val="24"/>
                <w:szCs w:val="24"/>
              </w:rPr>
            </w:pPr>
          </w:p>
        </w:tc>
        <w:tc>
          <w:tcPr>
            <w:tcW w:w="2246" w:type="dxa"/>
            <w:vAlign w:val="center"/>
          </w:tcPr>
          <w:p w:rsidR="005D77B6" w:rsidRPr="002B0EC2" w:rsidRDefault="005D77B6">
            <w:pPr>
              <w:ind w:firstLineChars="200" w:firstLine="480"/>
              <w:rPr>
                <w:rFonts w:ascii="仿宋" w:eastAsia="仿宋" w:hAnsi="仿宋"/>
                <w:sz w:val="24"/>
                <w:szCs w:val="24"/>
              </w:rPr>
            </w:pPr>
          </w:p>
        </w:tc>
      </w:tr>
    </w:tbl>
    <w:p w:rsidR="005D77B6" w:rsidRPr="002B0EC2" w:rsidRDefault="005D77B6">
      <w:pPr>
        <w:ind w:firstLineChars="200" w:firstLine="480"/>
        <w:rPr>
          <w:rFonts w:ascii="仿宋" w:eastAsia="仿宋" w:hAnsi="仿宋"/>
          <w:sz w:val="24"/>
          <w:szCs w:val="24"/>
        </w:rPr>
      </w:pPr>
    </w:p>
    <w:sectPr w:rsidR="005D77B6" w:rsidRPr="002B0EC2">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7D" w:rsidRDefault="00587D7D">
      <w:r>
        <w:separator/>
      </w:r>
    </w:p>
  </w:endnote>
  <w:endnote w:type="continuationSeparator" w:id="0">
    <w:p w:rsidR="00587D7D" w:rsidRDefault="0058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7B6" w:rsidRDefault="005D77B6">
    <w:pPr>
      <w:pStyle w:val="a8"/>
      <w:jc w:val="right"/>
    </w:pPr>
    <w:r>
      <w:fldChar w:fldCharType="begin"/>
    </w:r>
    <w:r>
      <w:instrText>PAGE   \* MERGEFORMAT</w:instrText>
    </w:r>
    <w:r>
      <w:fldChar w:fldCharType="separate"/>
    </w:r>
    <w:r w:rsidR="004A673D" w:rsidRPr="004A673D">
      <w:rPr>
        <w:noProof/>
        <w:lang w:val="zh-CN"/>
      </w:rPr>
      <w:t>9</w:t>
    </w:r>
    <w:r>
      <w:fldChar w:fldCharType="end"/>
    </w:r>
  </w:p>
  <w:p w:rsidR="005D77B6" w:rsidRDefault="005D77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7D" w:rsidRDefault="00587D7D">
      <w:r>
        <w:separator/>
      </w:r>
    </w:p>
  </w:footnote>
  <w:footnote w:type="continuationSeparator" w:id="0">
    <w:p w:rsidR="00587D7D" w:rsidRDefault="00587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4F20C"/>
    <w:multiLevelType w:val="singleLevel"/>
    <w:tmpl w:val="56E4F20C"/>
    <w:lvl w:ilvl="0">
      <w:start w:val="1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11C75"/>
    <w:rsid w:val="000135F8"/>
    <w:rsid w:val="00013AC7"/>
    <w:rsid w:val="00022020"/>
    <w:rsid w:val="00030F53"/>
    <w:rsid w:val="00034766"/>
    <w:rsid w:val="00040B3D"/>
    <w:rsid w:val="0004585A"/>
    <w:rsid w:val="00056A35"/>
    <w:rsid w:val="00057827"/>
    <w:rsid w:val="00062A72"/>
    <w:rsid w:val="000646E6"/>
    <w:rsid w:val="0008000E"/>
    <w:rsid w:val="0009038E"/>
    <w:rsid w:val="00094EB7"/>
    <w:rsid w:val="00097169"/>
    <w:rsid w:val="000A0022"/>
    <w:rsid w:val="000A0ECD"/>
    <w:rsid w:val="000A1BC4"/>
    <w:rsid w:val="000A3AE3"/>
    <w:rsid w:val="000B236D"/>
    <w:rsid w:val="000D6AE9"/>
    <w:rsid w:val="000E0EA4"/>
    <w:rsid w:val="000E12F8"/>
    <w:rsid w:val="000E3084"/>
    <w:rsid w:val="000E757E"/>
    <w:rsid w:val="000F491D"/>
    <w:rsid w:val="000F795E"/>
    <w:rsid w:val="00112B8D"/>
    <w:rsid w:val="00115A89"/>
    <w:rsid w:val="001209EC"/>
    <w:rsid w:val="001248CF"/>
    <w:rsid w:val="00146826"/>
    <w:rsid w:val="00154EAF"/>
    <w:rsid w:val="00165C7E"/>
    <w:rsid w:val="0017130D"/>
    <w:rsid w:val="001938E4"/>
    <w:rsid w:val="001A1D66"/>
    <w:rsid w:val="001C380C"/>
    <w:rsid w:val="001C751A"/>
    <w:rsid w:val="001C7F8C"/>
    <w:rsid w:val="001D211B"/>
    <w:rsid w:val="001D5F70"/>
    <w:rsid w:val="001D6C06"/>
    <w:rsid w:val="001D6D69"/>
    <w:rsid w:val="001E51CC"/>
    <w:rsid w:val="00210F6E"/>
    <w:rsid w:val="00212478"/>
    <w:rsid w:val="00212645"/>
    <w:rsid w:val="00214967"/>
    <w:rsid w:val="00227878"/>
    <w:rsid w:val="00232CE5"/>
    <w:rsid w:val="00250609"/>
    <w:rsid w:val="00252C7A"/>
    <w:rsid w:val="00264F7A"/>
    <w:rsid w:val="00267AA8"/>
    <w:rsid w:val="00272455"/>
    <w:rsid w:val="002A7DA0"/>
    <w:rsid w:val="002B0EC2"/>
    <w:rsid w:val="002B1C8F"/>
    <w:rsid w:val="002B2B08"/>
    <w:rsid w:val="002B5ADC"/>
    <w:rsid w:val="002C2ABA"/>
    <w:rsid w:val="002D1C4E"/>
    <w:rsid w:val="002D3C5F"/>
    <w:rsid w:val="002D4293"/>
    <w:rsid w:val="002D4BDB"/>
    <w:rsid w:val="002E2DB2"/>
    <w:rsid w:val="002E50A0"/>
    <w:rsid w:val="002F62EC"/>
    <w:rsid w:val="002F7666"/>
    <w:rsid w:val="00303663"/>
    <w:rsid w:val="0031082A"/>
    <w:rsid w:val="003204CB"/>
    <w:rsid w:val="003236B7"/>
    <w:rsid w:val="003440AF"/>
    <w:rsid w:val="00351C68"/>
    <w:rsid w:val="00353A67"/>
    <w:rsid w:val="00354862"/>
    <w:rsid w:val="0035695B"/>
    <w:rsid w:val="00367BF8"/>
    <w:rsid w:val="0037095E"/>
    <w:rsid w:val="00370960"/>
    <w:rsid w:val="00372212"/>
    <w:rsid w:val="00382A66"/>
    <w:rsid w:val="00391CD8"/>
    <w:rsid w:val="0039531B"/>
    <w:rsid w:val="00396FE2"/>
    <w:rsid w:val="003A4250"/>
    <w:rsid w:val="003B2494"/>
    <w:rsid w:val="003C0E30"/>
    <w:rsid w:val="003D3ADC"/>
    <w:rsid w:val="003E64F8"/>
    <w:rsid w:val="004012DF"/>
    <w:rsid w:val="004036FC"/>
    <w:rsid w:val="00416B07"/>
    <w:rsid w:val="00434AC0"/>
    <w:rsid w:val="00437866"/>
    <w:rsid w:val="004379CB"/>
    <w:rsid w:val="004646CA"/>
    <w:rsid w:val="00466B31"/>
    <w:rsid w:val="004703F9"/>
    <w:rsid w:val="00470C4C"/>
    <w:rsid w:val="004751DD"/>
    <w:rsid w:val="004808BD"/>
    <w:rsid w:val="00482871"/>
    <w:rsid w:val="00485F12"/>
    <w:rsid w:val="0048781A"/>
    <w:rsid w:val="00492FEA"/>
    <w:rsid w:val="004A1809"/>
    <w:rsid w:val="004A316A"/>
    <w:rsid w:val="004A673D"/>
    <w:rsid w:val="004B2C4E"/>
    <w:rsid w:val="004D021E"/>
    <w:rsid w:val="004D08D0"/>
    <w:rsid w:val="004F34B0"/>
    <w:rsid w:val="004F389E"/>
    <w:rsid w:val="004F7B35"/>
    <w:rsid w:val="005067D2"/>
    <w:rsid w:val="005135DB"/>
    <w:rsid w:val="00514E6A"/>
    <w:rsid w:val="00520FE5"/>
    <w:rsid w:val="005279AA"/>
    <w:rsid w:val="005336FD"/>
    <w:rsid w:val="0054281A"/>
    <w:rsid w:val="00545579"/>
    <w:rsid w:val="00552BE7"/>
    <w:rsid w:val="00554D02"/>
    <w:rsid w:val="00555562"/>
    <w:rsid w:val="005559AF"/>
    <w:rsid w:val="0056742C"/>
    <w:rsid w:val="00583B71"/>
    <w:rsid w:val="00587D7D"/>
    <w:rsid w:val="00594624"/>
    <w:rsid w:val="005A4004"/>
    <w:rsid w:val="005A5162"/>
    <w:rsid w:val="005A6423"/>
    <w:rsid w:val="005B4FD7"/>
    <w:rsid w:val="005D0874"/>
    <w:rsid w:val="005D77B6"/>
    <w:rsid w:val="005F2314"/>
    <w:rsid w:val="00600C95"/>
    <w:rsid w:val="00617418"/>
    <w:rsid w:val="00621517"/>
    <w:rsid w:val="0062474C"/>
    <w:rsid w:val="00630C55"/>
    <w:rsid w:val="00634B64"/>
    <w:rsid w:val="0064574E"/>
    <w:rsid w:val="00645A82"/>
    <w:rsid w:val="00652828"/>
    <w:rsid w:val="00655094"/>
    <w:rsid w:val="006727FC"/>
    <w:rsid w:val="00672A32"/>
    <w:rsid w:val="00686DB4"/>
    <w:rsid w:val="00687A37"/>
    <w:rsid w:val="00690E32"/>
    <w:rsid w:val="006A0A1F"/>
    <w:rsid w:val="006A2129"/>
    <w:rsid w:val="006A321F"/>
    <w:rsid w:val="006A6A46"/>
    <w:rsid w:val="006B4AF0"/>
    <w:rsid w:val="006C69AC"/>
    <w:rsid w:val="006E379F"/>
    <w:rsid w:val="006E655D"/>
    <w:rsid w:val="006F0E23"/>
    <w:rsid w:val="0070572B"/>
    <w:rsid w:val="00732F20"/>
    <w:rsid w:val="00734EDC"/>
    <w:rsid w:val="007475A2"/>
    <w:rsid w:val="0075378E"/>
    <w:rsid w:val="00781944"/>
    <w:rsid w:val="00786F06"/>
    <w:rsid w:val="00797DD5"/>
    <w:rsid w:val="007A3F5A"/>
    <w:rsid w:val="007B38A4"/>
    <w:rsid w:val="007B7072"/>
    <w:rsid w:val="007C4080"/>
    <w:rsid w:val="007E1FDA"/>
    <w:rsid w:val="007E5C89"/>
    <w:rsid w:val="007F0D57"/>
    <w:rsid w:val="007F76F8"/>
    <w:rsid w:val="00801661"/>
    <w:rsid w:val="008079EF"/>
    <w:rsid w:val="00807A46"/>
    <w:rsid w:val="008104DC"/>
    <w:rsid w:val="008120C7"/>
    <w:rsid w:val="00814518"/>
    <w:rsid w:val="008204B0"/>
    <w:rsid w:val="00822702"/>
    <w:rsid w:val="008318C7"/>
    <w:rsid w:val="00836470"/>
    <w:rsid w:val="00837471"/>
    <w:rsid w:val="00841267"/>
    <w:rsid w:val="00841769"/>
    <w:rsid w:val="00845A8A"/>
    <w:rsid w:val="008476DD"/>
    <w:rsid w:val="00852FFD"/>
    <w:rsid w:val="0086080C"/>
    <w:rsid w:val="00876108"/>
    <w:rsid w:val="00883F48"/>
    <w:rsid w:val="00885730"/>
    <w:rsid w:val="00887B47"/>
    <w:rsid w:val="00896C1C"/>
    <w:rsid w:val="008A0F60"/>
    <w:rsid w:val="008C27D9"/>
    <w:rsid w:val="008C5664"/>
    <w:rsid w:val="008D53A2"/>
    <w:rsid w:val="008D78EB"/>
    <w:rsid w:val="008E4525"/>
    <w:rsid w:val="008F0617"/>
    <w:rsid w:val="008F3038"/>
    <w:rsid w:val="008F4A75"/>
    <w:rsid w:val="0090542E"/>
    <w:rsid w:val="00912FE5"/>
    <w:rsid w:val="00913602"/>
    <w:rsid w:val="00915B1F"/>
    <w:rsid w:val="00920463"/>
    <w:rsid w:val="00922378"/>
    <w:rsid w:val="00923D0B"/>
    <w:rsid w:val="009253C9"/>
    <w:rsid w:val="0093428E"/>
    <w:rsid w:val="009366E4"/>
    <w:rsid w:val="00940A23"/>
    <w:rsid w:val="00941F35"/>
    <w:rsid w:val="009428BB"/>
    <w:rsid w:val="009444EF"/>
    <w:rsid w:val="00945F13"/>
    <w:rsid w:val="00952FB2"/>
    <w:rsid w:val="009603A9"/>
    <w:rsid w:val="00961AAC"/>
    <w:rsid w:val="00971E24"/>
    <w:rsid w:val="009746AA"/>
    <w:rsid w:val="00974C6D"/>
    <w:rsid w:val="00976049"/>
    <w:rsid w:val="00984576"/>
    <w:rsid w:val="00990465"/>
    <w:rsid w:val="009A1233"/>
    <w:rsid w:val="009A1569"/>
    <w:rsid w:val="009A413A"/>
    <w:rsid w:val="009B1871"/>
    <w:rsid w:val="009B2165"/>
    <w:rsid w:val="009B4FC7"/>
    <w:rsid w:val="009B570A"/>
    <w:rsid w:val="009D1CF8"/>
    <w:rsid w:val="009D221B"/>
    <w:rsid w:val="009D663B"/>
    <w:rsid w:val="009E745B"/>
    <w:rsid w:val="009F52EC"/>
    <w:rsid w:val="009F5B0F"/>
    <w:rsid w:val="009F5FC3"/>
    <w:rsid w:val="009F6BA9"/>
    <w:rsid w:val="00A031A5"/>
    <w:rsid w:val="00A10941"/>
    <w:rsid w:val="00A32ACD"/>
    <w:rsid w:val="00A3302D"/>
    <w:rsid w:val="00A332E8"/>
    <w:rsid w:val="00A46605"/>
    <w:rsid w:val="00A52D7F"/>
    <w:rsid w:val="00A67948"/>
    <w:rsid w:val="00A7397F"/>
    <w:rsid w:val="00A73E3B"/>
    <w:rsid w:val="00A74DA3"/>
    <w:rsid w:val="00A82681"/>
    <w:rsid w:val="00A8755A"/>
    <w:rsid w:val="00A91F16"/>
    <w:rsid w:val="00A93C64"/>
    <w:rsid w:val="00A97A69"/>
    <w:rsid w:val="00AA06AB"/>
    <w:rsid w:val="00AA0C28"/>
    <w:rsid w:val="00AA1013"/>
    <w:rsid w:val="00AA149D"/>
    <w:rsid w:val="00AB13D8"/>
    <w:rsid w:val="00AC2FAB"/>
    <w:rsid w:val="00AD59B6"/>
    <w:rsid w:val="00AD5C2D"/>
    <w:rsid w:val="00AD7621"/>
    <w:rsid w:val="00AE1BC4"/>
    <w:rsid w:val="00AE3F44"/>
    <w:rsid w:val="00AE6932"/>
    <w:rsid w:val="00AF380E"/>
    <w:rsid w:val="00AF568C"/>
    <w:rsid w:val="00B0049F"/>
    <w:rsid w:val="00B01C01"/>
    <w:rsid w:val="00B02970"/>
    <w:rsid w:val="00B05839"/>
    <w:rsid w:val="00B10D97"/>
    <w:rsid w:val="00B12232"/>
    <w:rsid w:val="00B209F0"/>
    <w:rsid w:val="00B24A6C"/>
    <w:rsid w:val="00B36DA6"/>
    <w:rsid w:val="00B54AEE"/>
    <w:rsid w:val="00B6328A"/>
    <w:rsid w:val="00B64DD5"/>
    <w:rsid w:val="00B7092F"/>
    <w:rsid w:val="00B75395"/>
    <w:rsid w:val="00B80E95"/>
    <w:rsid w:val="00B81E31"/>
    <w:rsid w:val="00B87F2C"/>
    <w:rsid w:val="00BA12BF"/>
    <w:rsid w:val="00BA1ED1"/>
    <w:rsid w:val="00BB1583"/>
    <w:rsid w:val="00BB1603"/>
    <w:rsid w:val="00BB5C2F"/>
    <w:rsid w:val="00BC015A"/>
    <w:rsid w:val="00BC23F1"/>
    <w:rsid w:val="00BC6B9A"/>
    <w:rsid w:val="00BE19B2"/>
    <w:rsid w:val="00C0023D"/>
    <w:rsid w:val="00C07255"/>
    <w:rsid w:val="00C110B6"/>
    <w:rsid w:val="00C13BA5"/>
    <w:rsid w:val="00C32E20"/>
    <w:rsid w:val="00C36945"/>
    <w:rsid w:val="00C51F64"/>
    <w:rsid w:val="00C558CA"/>
    <w:rsid w:val="00C61F70"/>
    <w:rsid w:val="00C71927"/>
    <w:rsid w:val="00C73633"/>
    <w:rsid w:val="00C7767C"/>
    <w:rsid w:val="00CA6CD5"/>
    <w:rsid w:val="00CC29F4"/>
    <w:rsid w:val="00CD3271"/>
    <w:rsid w:val="00CE3231"/>
    <w:rsid w:val="00CF4FE8"/>
    <w:rsid w:val="00D04522"/>
    <w:rsid w:val="00D0552F"/>
    <w:rsid w:val="00D13DDE"/>
    <w:rsid w:val="00D17364"/>
    <w:rsid w:val="00D17C0E"/>
    <w:rsid w:val="00D34557"/>
    <w:rsid w:val="00D363F5"/>
    <w:rsid w:val="00D37760"/>
    <w:rsid w:val="00D475BC"/>
    <w:rsid w:val="00D4791E"/>
    <w:rsid w:val="00D56748"/>
    <w:rsid w:val="00D605F7"/>
    <w:rsid w:val="00D64F27"/>
    <w:rsid w:val="00D71522"/>
    <w:rsid w:val="00D71FC8"/>
    <w:rsid w:val="00D72D60"/>
    <w:rsid w:val="00D75DD4"/>
    <w:rsid w:val="00D805DD"/>
    <w:rsid w:val="00D82E81"/>
    <w:rsid w:val="00D831CD"/>
    <w:rsid w:val="00D864BE"/>
    <w:rsid w:val="00D9005A"/>
    <w:rsid w:val="00D934C8"/>
    <w:rsid w:val="00DA1C76"/>
    <w:rsid w:val="00DB0170"/>
    <w:rsid w:val="00DB02E5"/>
    <w:rsid w:val="00DD110E"/>
    <w:rsid w:val="00DF193D"/>
    <w:rsid w:val="00DF53E9"/>
    <w:rsid w:val="00E00AD9"/>
    <w:rsid w:val="00E06597"/>
    <w:rsid w:val="00E13110"/>
    <w:rsid w:val="00E1619C"/>
    <w:rsid w:val="00E22106"/>
    <w:rsid w:val="00E30072"/>
    <w:rsid w:val="00E321C6"/>
    <w:rsid w:val="00E32A98"/>
    <w:rsid w:val="00E37BBB"/>
    <w:rsid w:val="00E423C5"/>
    <w:rsid w:val="00E45B5C"/>
    <w:rsid w:val="00E65066"/>
    <w:rsid w:val="00E659C0"/>
    <w:rsid w:val="00E7638E"/>
    <w:rsid w:val="00E83CB0"/>
    <w:rsid w:val="00E85AB5"/>
    <w:rsid w:val="00E9569C"/>
    <w:rsid w:val="00E9570B"/>
    <w:rsid w:val="00EA2D39"/>
    <w:rsid w:val="00EA3F2F"/>
    <w:rsid w:val="00EC09B5"/>
    <w:rsid w:val="00EC5044"/>
    <w:rsid w:val="00ED3517"/>
    <w:rsid w:val="00ED5E42"/>
    <w:rsid w:val="00EF136F"/>
    <w:rsid w:val="00EF74DE"/>
    <w:rsid w:val="00F04C60"/>
    <w:rsid w:val="00F04FA4"/>
    <w:rsid w:val="00F06531"/>
    <w:rsid w:val="00F13979"/>
    <w:rsid w:val="00F15C66"/>
    <w:rsid w:val="00F2291E"/>
    <w:rsid w:val="00F26DCC"/>
    <w:rsid w:val="00F2702A"/>
    <w:rsid w:val="00F3075E"/>
    <w:rsid w:val="00F31484"/>
    <w:rsid w:val="00F3331A"/>
    <w:rsid w:val="00F35B33"/>
    <w:rsid w:val="00F441E5"/>
    <w:rsid w:val="00F51B18"/>
    <w:rsid w:val="00F545D9"/>
    <w:rsid w:val="00F568CC"/>
    <w:rsid w:val="00F57BB9"/>
    <w:rsid w:val="00F64474"/>
    <w:rsid w:val="00F72727"/>
    <w:rsid w:val="00F76E1A"/>
    <w:rsid w:val="00F84AEF"/>
    <w:rsid w:val="00F860DA"/>
    <w:rsid w:val="00F90FF1"/>
    <w:rsid w:val="00F91E08"/>
    <w:rsid w:val="00F95A5D"/>
    <w:rsid w:val="00FA7E94"/>
    <w:rsid w:val="00FB5109"/>
    <w:rsid w:val="00FB53C1"/>
    <w:rsid w:val="00FC11D9"/>
    <w:rsid w:val="00FC2780"/>
    <w:rsid w:val="00FC6A92"/>
    <w:rsid w:val="00FD0C58"/>
    <w:rsid w:val="00FD6543"/>
    <w:rsid w:val="00FE0301"/>
    <w:rsid w:val="00FE5E07"/>
    <w:rsid w:val="00FF1D49"/>
    <w:rsid w:val="00FF7FD8"/>
    <w:rsid w:val="04697313"/>
    <w:rsid w:val="087F39F9"/>
    <w:rsid w:val="0A23350F"/>
    <w:rsid w:val="0D084BE6"/>
    <w:rsid w:val="0F0F550A"/>
    <w:rsid w:val="0F5D65B9"/>
    <w:rsid w:val="0FB9481C"/>
    <w:rsid w:val="106F0EC1"/>
    <w:rsid w:val="13430F41"/>
    <w:rsid w:val="14360119"/>
    <w:rsid w:val="17C14074"/>
    <w:rsid w:val="17C96D99"/>
    <w:rsid w:val="18622509"/>
    <w:rsid w:val="1A531651"/>
    <w:rsid w:val="1C0407CC"/>
    <w:rsid w:val="1C591276"/>
    <w:rsid w:val="1F41142D"/>
    <w:rsid w:val="22B471FF"/>
    <w:rsid w:val="29E26DD4"/>
    <w:rsid w:val="2C3A7865"/>
    <w:rsid w:val="2D872C8A"/>
    <w:rsid w:val="2E5E061B"/>
    <w:rsid w:val="2FE62D06"/>
    <w:rsid w:val="34044212"/>
    <w:rsid w:val="353C6F76"/>
    <w:rsid w:val="4A1F35B8"/>
    <w:rsid w:val="54235501"/>
    <w:rsid w:val="582E6C4C"/>
    <w:rsid w:val="58E05D9A"/>
    <w:rsid w:val="5B9E36C3"/>
    <w:rsid w:val="5F4E4ED4"/>
    <w:rsid w:val="625536AF"/>
    <w:rsid w:val="6EBA3BA5"/>
    <w:rsid w:val="722D1DDC"/>
    <w:rsid w:val="741E5B4B"/>
    <w:rsid w:val="74F96B6D"/>
    <w:rsid w:val="75765DAD"/>
    <w:rsid w:val="76860521"/>
    <w:rsid w:val="7E7E014E"/>
    <w:rsid w:val="7F7C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DD7E3197-098C-4D20-B447-EDB1D9A2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uiPriority w:val="99"/>
    <w:semiHidden/>
    <w:rPr>
      <w:sz w:val="18"/>
      <w:szCs w:val="18"/>
    </w:rPr>
  </w:style>
  <w:style w:type="character" w:customStyle="1" w:styleId="a5">
    <w:name w:val="页眉 字符"/>
    <w:link w:val="a6"/>
    <w:uiPriority w:val="99"/>
    <w:rPr>
      <w:sz w:val="18"/>
      <w:szCs w:val="18"/>
    </w:rPr>
  </w:style>
  <w:style w:type="character" w:customStyle="1" w:styleId="a7">
    <w:name w:val="页脚 字符"/>
    <w:link w:val="a8"/>
    <w:uiPriority w:val="99"/>
    <w:rPr>
      <w:sz w:val="18"/>
      <w:szCs w:val="18"/>
    </w:rPr>
  </w:style>
  <w:style w:type="character" w:customStyle="1" w:styleId="a9">
    <w:name w:val="日期 字符"/>
    <w:link w:val="aa"/>
    <w:uiPriority w:val="99"/>
    <w:semiHidden/>
    <w:rPr>
      <w:kern w:val="2"/>
      <w:sz w:val="21"/>
      <w:szCs w:val="22"/>
    </w:rPr>
  </w:style>
  <w:style w:type="character" w:styleId="ab">
    <w:name w:val="Hyperlink"/>
    <w:uiPriority w:val="99"/>
    <w:unhideWhenUsed/>
    <w:rPr>
      <w:color w:val="0000FF"/>
      <w:u w:val="single"/>
    </w:rPr>
  </w:style>
  <w:style w:type="character" w:customStyle="1" w:styleId="ac">
    <w:name w:val="批注主题 字符"/>
    <w:link w:val="ad"/>
    <w:uiPriority w:val="99"/>
    <w:semiHidden/>
    <w:rPr>
      <w:b/>
      <w:bCs/>
    </w:rPr>
  </w:style>
  <w:style w:type="character" w:styleId="ae">
    <w:name w:val="annotation reference"/>
    <w:uiPriority w:val="99"/>
    <w:unhideWhenUsed/>
    <w:rPr>
      <w:sz w:val="21"/>
      <w:szCs w:val="21"/>
    </w:rPr>
  </w:style>
  <w:style w:type="character" w:customStyle="1" w:styleId="af">
    <w:name w:val="尾注文本 字符"/>
    <w:link w:val="af0"/>
    <w:semiHidden/>
    <w:rPr>
      <w:rFonts w:ascii="Times New Roman" w:eastAsia="宋体" w:hAnsi="Times New Roman" w:cs="Times New Roman"/>
      <w:szCs w:val="24"/>
    </w:rPr>
  </w:style>
  <w:style w:type="character" w:customStyle="1" w:styleId="af1">
    <w:name w:val="批注文字 字符"/>
    <w:basedOn w:val="a0"/>
    <w:link w:val="af2"/>
    <w:uiPriority w:val="99"/>
    <w:semiHidden/>
  </w:style>
  <w:style w:type="paragraph" w:styleId="af3">
    <w:name w:val="List Paragraph"/>
    <w:basedOn w:val="a"/>
    <w:uiPriority w:val="34"/>
    <w:qFormat/>
    <w:pPr>
      <w:ind w:firstLineChars="200" w:firstLine="420"/>
    </w:pPr>
  </w:style>
  <w:style w:type="paragraph" w:styleId="a8">
    <w:name w:val="footer"/>
    <w:basedOn w:val="a"/>
    <w:link w:val="a7"/>
    <w:uiPriority w:val="99"/>
    <w:unhideWhenUsed/>
    <w:pPr>
      <w:tabs>
        <w:tab w:val="center" w:pos="4153"/>
        <w:tab w:val="right" w:pos="8306"/>
      </w:tabs>
      <w:snapToGrid w:val="0"/>
      <w:jc w:val="left"/>
    </w:pPr>
    <w:rPr>
      <w:kern w:val="0"/>
      <w:sz w:val="18"/>
      <w:szCs w:val="18"/>
    </w:rPr>
  </w:style>
  <w:style w:type="paragraph" w:styleId="a6">
    <w:name w:val="header"/>
    <w:basedOn w:val="a"/>
    <w:link w:val="a5"/>
    <w:uiPriority w:val="99"/>
    <w:unhideWhenUsed/>
    <w:pPr>
      <w:pBdr>
        <w:bottom w:val="single" w:sz="6" w:space="1" w:color="auto"/>
      </w:pBdr>
      <w:tabs>
        <w:tab w:val="center" w:pos="4153"/>
        <w:tab w:val="right" w:pos="8306"/>
      </w:tabs>
      <w:snapToGrid w:val="0"/>
      <w:jc w:val="center"/>
    </w:pPr>
    <w:rPr>
      <w:kern w:val="0"/>
      <w:sz w:val="18"/>
      <w:szCs w:val="18"/>
    </w:rPr>
  </w:style>
  <w:style w:type="paragraph" w:styleId="ad">
    <w:name w:val="annotation subject"/>
    <w:basedOn w:val="af2"/>
    <w:next w:val="af2"/>
    <w:link w:val="ac"/>
    <w:uiPriority w:val="99"/>
    <w:unhideWhenUsed/>
    <w:rPr>
      <w:b/>
      <w:bCs/>
      <w:kern w:val="0"/>
      <w:sz w:val="20"/>
      <w:szCs w:val="20"/>
    </w:rPr>
  </w:style>
  <w:style w:type="paragraph" w:styleId="af2">
    <w:name w:val="annotation text"/>
    <w:basedOn w:val="a"/>
    <w:link w:val="af1"/>
    <w:uiPriority w:val="99"/>
    <w:unhideWhenUsed/>
    <w:pPr>
      <w:jc w:val="left"/>
    </w:pPr>
  </w:style>
  <w:style w:type="paragraph" w:styleId="a4">
    <w:name w:val="Balloon Text"/>
    <w:basedOn w:val="a"/>
    <w:link w:val="a3"/>
    <w:uiPriority w:val="99"/>
    <w:unhideWhenUsed/>
    <w:rPr>
      <w:kern w:val="0"/>
      <w:sz w:val="18"/>
      <w:szCs w:val="18"/>
    </w:rPr>
  </w:style>
  <w:style w:type="paragraph" w:styleId="aa">
    <w:name w:val="Date"/>
    <w:basedOn w:val="a"/>
    <w:next w:val="a"/>
    <w:link w:val="a9"/>
    <w:uiPriority w:val="99"/>
    <w:unhideWhenUsed/>
    <w:pPr>
      <w:ind w:leftChars="2500" w:left="100"/>
    </w:pPr>
  </w:style>
  <w:style w:type="paragraph" w:styleId="af0">
    <w:name w:val="endnote text"/>
    <w:basedOn w:val="a"/>
    <w:link w:val="af"/>
    <w:semiHidden/>
    <w:pPr>
      <w:snapToGrid w:val="0"/>
      <w:jc w:val="left"/>
    </w:pPr>
    <w:rPr>
      <w:rFonts w:ascii="Times New Roman" w:hAnsi="Times New Roman"/>
      <w:kern w:val="0"/>
      <w:sz w:val="20"/>
      <w:szCs w:val="24"/>
    </w:rPr>
  </w:style>
  <w:style w:type="table" w:styleId="af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B86B8-AA1F-4F34-A943-40820615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936</Words>
  <Characters>5341</Characters>
  <Application>Microsoft Office Word</Application>
  <DocSecurity>0</DocSecurity>
  <PresentationFormat/>
  <Lines>44</Lines>
  <Paragraphs>12</Paragraphs>
  <Slides>0</Slides>
  <Notes>0</Notes>
  <HiddenSlides>0</HiddenSlides>
  <MMClips>0</MMClips>
  <ScaleCrop>false</ScaleCrop>
  <Manager/>
  <Company>cupl</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dc:description/>
  <cp:lastModifiedBy>Windows User</cp:lastModifiedBy>
  <cp:revision>3</cp:revision>
  <cp:lastPrinted>2016-03-14T08:10:00Z</cp:lastPrinted>
  <dcterms:created xsi:type="dcterms:W3CDTF">2018-05-12T06:05:00Z</dcterms:created>
  <dcterms:modified xsi:type="dcterms:W3CDTF">2018-05-12T09:45:00Z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