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8BB" w:rsidRPr="00F8212D" w:rsidRDefault="001D6585" w:rsidP="00F8212D">
      <w:pPr>
        <w:ind w:firstLineChars="200" w:firstLine="600"/>
        <w:jc w:val="center"/>
        <w:rPr>
          <w:rFonts w:ascii="方正小标宋简体" w:eastAsia="方正小标宋简体"/>
          <w:color w:val="000000" w:themeColor="text1"/>
          <w:sz w:val="30"/>
          <w:szCs w:val="30"/>
        </w:rPr>
      </w:pPr>
      <w:r w:rsidRPr="00F8212D">
        <w:rPr>
          <w:rFonts w:ascii="方正小标宋简体" w:eastAsia="方正小标宋简体" w:hint="eastAsia"/>
          <w:color w:val="000000" w:themeColor="text1"/>
          <w:sz w:val="30"/>
          <w:szCs w:val="30"/>
        </w:rPr>
        <w:t>中国政法大学</w:t>
      </w:r>
      <w:r w:rsidR="00730E7E" w:rsidRPr="00F8212D">
        <w:rPr>
          <w:rFonts w:ascii="方正小标宋简体" w:eastAsia="方正小标宋简体" w:hint="eastAsia"/>
          <w:color w:val="000000" w:themeColor="text1"/>
          <w:sz w:val="30"/>
          <w:szCs w:val="30"/>
        </w:rPr>
        <w:t>2018年</w:t>
      </w:r>
      <w:r w:rsidR="007C48BB" w:rsidRPr="00F8212D">
        <w:rPr>
          <w:rFonts w:ascii="方正小标宋简体" w:eastAsia="方正小标宋简体"/>
          <w:color w:val="000000" w:themeColor="text1"/>
          <w:sz w:val="30"/>
          <w:szCs w:val="30"/>
        </w:rPr>
        <w:t>研究生</w:t>
      </w:r>
      <w:r w:rsidR="007C48BB" w:rsidRPr="00F8212D">
        <w:rPr>
          <w:rFonts w:ascii="方正小标宋简体" w:eastAsia="方正小标宋简体" w:hint="eastAsia"/>
          <w:color w:val="000000" w:themeColor="text1"/>
          <w:sz w:val="30"/>
          <w:szCs w:val="30"/>
        </w:rPr>
        <w:t>教育</w:t>
      </w:r>
      <w:r w:rsidR="007C48BB" w:rsidRPr="00F8212D">
        <w:rPr>
          <w:rFonts w:ascii="方正小标宋简体" w:eastAsia="方正小标宋简体"/>
          <w:color w:val="000000" w:themeColor="text1"/>
          <w:sz w:val="30"/>
          <w:szCs w:val="30"/>
        </w:rPr>
        <w:t>教学改革项目</w:t>
      </w:r>
      <w:r w:rsidR="00C17D54" w:rsidRPr="00F8212D">
        <w:rPr>
          <w:rFonts w:ascii="方正小标宋简体" w:eastAsia="方正小标宋简体" w:hint="eastAsia"/>
          <w:color w:val="000000" w:themeColor="text1"/>
          <w:sz w:val="30"/>
          <w:szCs w:val="30"/>
        </w:rPr>
        <w:t>拟立项名单</w:t>
      </w:r>
    </w:p>
    <w:tbl>
      <w:tblPr>
        <w:tblW w:w="548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3120"/>
        <w:gridCol w:w="992"/>
        <w:gridCol w:w="1137"/>
        <w:gridCol w:w="1277"/>
        <w:gridCol w:w="2125"/>
      </w:tblGrid>
      <w:tr w:rsidR="007A2F6F" w:rsidRPr="00C17D54" w:rsidTr="004048E5">
        <w:tc>
          <w:tcPr>
            <w:tcW w:w="379" w:type="pct"/>
            <w:vAlign w:val="center"/>
          </w:tcPr>
          <w:p w:rsidR="00930AA2" w:rsidRPr="00136973"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序号</w:t>
            </w:r>
          </w:p>
        </w:tc>
        <w:tc>
          <w:tcPr>
            <w:tcW w:w="1666" w:type="pct"/>
            <w:vAlign w:val="center"/>
          </w:tcPr>
          <w:p w:rsidR="00930AA2" w:rsidRPr="00136973"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项目名称</w:t>
            </w:r>
          </w:p>
        </w:tc>
        <w:tc>
          <w:tcPr>
            <w:tcW w:w="530" w:type="pct"/>
            <w:vAlign w:val="center"/>
          </w:tcPr>
          <w:p w:rsidR="00930AA2" w:rsidRPr="00136973"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项目负责人</w:t>
            </w:r>
          </w:p>
        </w:tc>
        <w:tc>
          <w:tcPr>
            <w:tcW w:w="607" w:type="pct"/>
            <w:vAlign w:val="center"/>
          </w:tcPr>
          <w:p w:rsidR="007A2F6F"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学科</w:t>
            </w:r>
          </w:p>
          <w:p w:rsidR="00930AA2" w:rsidRPr="00136973"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专业</w:t>
            </w:r>
          </w:p>
        </w:tc>
        <w:tc>
          <w:tcPr>
            <w:tcW w:w="682" w:type="pct"/>
            <w:vAlign w:val="center"/>
          </w:tcPr>
          <w:p w:rsidR="00930AA2" w:rsidRPr="00136973" w:rsidRDefault="00930AA2" w:rsidP="004048E5">
            <w:pPr>
              <w:jc w:val="center"/>
              <w:rPr>
                <w:rFonts w:ascii="仿宋" w:eastAsia="仿宋" w:hAnsi="仿宋"/>
                <w:b/>
                <w:color w:val="000000" w:themeColor="text1"/>
                <w:sz w:val="24"/>
              </w:rPr>
            </w:pPr>
            <w:r w:rsidRPr="00136973">
              <w:rPr>
                <w:rFonts w:ascii="仿宋" w:eastAsia="仿宋" w:hAnsi="仿宋" w:hint="eastAsia"/>
                <w:b/>
                <w:color w:val="000000" w:themeColor="text1"/>
                <w:sz w:val="24"/>
              </w:rPr>
              <w:t>专业技</w:t>
            </w:r>
          </w:p>
          <w:p w:rsidR="00930AA2" w:rsidRPr="00136973" w:rsidRDefault="00930AA2" w:rsidP="004048E5">
            <w:pPr>
              <w:jc w:val="center"/>
              <w:rPr>
                <w:rFonts w:ascii="仿宋" w:eastAsia="仿宋" w:hAnsi="仿宋"/>
                <w:b/>
                <w:color w:val="000000" w:themeColor="text1"/>
                <w:sz w:val="24"/>
              </w:rPr>
            </w:pPr>
            <w:proofErr w:type="gramStart"/>
            <w:r w:rsidRPr="00136973">
              <w:rPr>
                <w:rFonts w:ascii="仿宋" w:eastAsia="仿宋" w:hAnsi="仿宋" w:hint="eastAsia"/>
                <w:b/>
                <w:color w:val="000000" w:themeColor="text1"/>
                <w:sz w:val="24"/>
              </w:rPr>
              <w:t>术职务</w:t>
            </w:r>
            <w:proofErr w:type="gramEnd"/>
          </w:p>
        </w:tc>
        <w:tc>
          <w:tcPr>
            <w:tcW w:w="1135" w:type="pct"/>
            <w:shd w:val="clear" w:color="auto" w:fill="auto"/>
            <w:vAlign w:val="center"/>
          </w:tcPr>
          <w:p w:rsidR="00930AA2" w:rsidRPr="00136973" w:rsidRDefault="00930AA2" w:rsidP="004048E5">
            <w:pPr>
              <w:widowControl/>
              <w:jc w:val="center"/>
              <w:rPr>
                <w:rFonts w:ascii="仿宋" w:eastAsia="仿宋" w:hAnsi="仿宋"/>
                <w:b/>
                <w:color w:val="000000" w:themeColor="text1"/>
                <w:sz w:val="24"/>
              </w:rPr>
            </w:pPr>
            <w:r w:rsidRPr="00136973">
              <w:rPr>
                <w:rFonts w:ascii="仿宋" w:eastAsia="仿宋" w:hAnsi="仿宋" w:hint="eastAsia"/>
                <w:b/>
                <w:color w:val="000000" w:themeColor="text1"/>
                <w:sz w:val="24"/>
              </w:rPr>
              <w:t>项目参与人</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1</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法学实验班研究生学习阶段课程设置方法研究——以行政法方向的课组设计为例</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张力</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宪法学与行政法学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马允、宗旭、顾亚楠、张一纯</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2</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法学实验班学位论文学业辅导模式研究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王家启</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教育学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刘大伟、陈维厚、刘澍、王玎、冯鹏一、宋平、朱小乐、文亚雄、温薇、郭林雄</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3</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全面落实法学实验班导师立德树人职责的规范化研究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王敬妍</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无</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陈维厚、丛聪、刘澍、孙学英、张楚屏</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4</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研究生论文写作训练中引入IGLP展示与研讨方式的研究——以鹿鸣工作坊为依托</w:t>
            </w:r>
          </w:p>
        </w:tc>
        <w:tc>
          <w:tcPr>
            <w:tcW w:w="530" w:type="pct"/>
            <w:vAlign w:val="center"/>
          </w:tcPr>
          <w:p w:rsidR="00930AA2" w:rsidRPr="00C17D54" w:rsidRDefault="00930AA2"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马允</w:t>
            </w:r>
            <w:proofErr w:type="gramEnd"/>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行政法</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张力</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5</w:t>
            </w:r>
          </w:p>
        </w:tc>
        <w:tc>
          <w:tcPr>
            <w:tcW w:w="1666" w:type="pct"/>
            <w:vAlign w:val="center"/>
          </w:tcPr>
          <w:p w:rsidR="00930AA2" w:rsidRPr="00C17D54" w:rsidRDefault="00930AA2" w:rsidP="007A2F6F">
            <w:pPr>
              <w:rPr>
                <w:rFonts w:ascii="仿宋" w:eastAsia="仿宋" w:hAnsi="仿宋"/>
                <w:color w:val="000000" w:themeColor="text1"/>
                <w:szCs w:val="21"/>
              </w:rPr>
            </w:pPr>
            <w:r w:rsidRPr="003F1D9B">
              <w:rPr>
                <w:rFonts w:ascii="仿宋" w:eastAsia="仿宋" w:hAnsi="仿宋" w:hint="eastAsia"/>
                <w:color w:val="000000" w:themeColor="text1"/>
                <w:szCs w:val="21"/>
              </w:rPr>
              <w:t>硕士研究生培养机制研究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杨秀清</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民事诉讼法学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李永军、刘继峰、赵红梅</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6</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pacing w:val="30"/>
                <w:szCs w:val="21"/>
              </w:rPr>
              <w:t>产学研联合培养法学研究生的双导师</w:t>
            </w:r>
            <w:proofErr w:type="gramStart"/>
            <w:r w:rsidRPr="00C17D54">
              <w:rPr>
                <w:rFonts w:ascii="仿宋" w:eastAsia="仿宋" w:hAnsi="仿宋" w:hint="eastAsia"/>
                <w:color w:val="000000" w:themeColor="text1"/>
                <w:spacing w:val="30"/>
                <w:szCs w:val="21"/>
              </w:rPr>
              <w:t>制研究</w:t>
            </w:r>
            <w:proofErr w:type="gramEnd"/>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张钦昱</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经济法</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黄嘉华等</w:t>
            </w:r>
          </w:p>
        </w:tc>
      </w:tr>
      <w:tr w:rsidR="007A2F6F" w:rsidRPr="00C17D54" w:rsidTr="007A2F6F">
        <w:tc>
          <w:tcPr>
            <w:tcW w:w="379" w:type="pct"/>
            <w:vAlign w:val="center"/>
          </w:tcPr>
          <w:p w:rsidR="00930AA2" w:rsidRPr="00C17D54" w:rsidRDefault="00136973" w:rsidP="007A2F6F">
            <w:pPr>
              <w:rPr>
                <w:rFonts w:ascii="仿宋" w:eastAsia="仿宋" w:hAnsi="仿宋"/>
                <w:color w:val="000000" w:themeColor="text1"/>
                <w:szCs w:val="21"/>
              </w:rPr>
            </w:pPr>
            <w:r>
              <w:rPr>
                <w:rFonts w:ascii="仿宋" w:eastAsia="仿宋" w:hAnsi="仿宋" w:hint="eastAsia"/>
                <w:color w:val="000000" w:themeColor="text1"/>
                <w:szCs w:val="21"/>
              </w:rPr>
              <w:t>7</w:t>
            </w:r>
          </w:p>
        </w:tc>
        <w:tc>
          <w:tcPr>
            <w:tcW w:w="1666" w:type="pct"/>
            <w:vAlign w:val="center"/>
          </w:tcPr>
          <w:p w:rsidR="00930AA2" w:rsidRPr="00C17D54" w:rsidRDefault="00930AA2" w:rsidP="007A2F6F">
            <w:pPr>
              <w:rPr>
                <w:rFonts w:ascii="仿宋" w:eastAsia="仿宋" w:hAnsi="仿宋"/>
                <w:color w:val="000000" w:themeColor="text1"/>
                <w:szCs w:val="21"/>
              </w:rPr>
            </w:pPr>
            <w:r w:rsidRPr="003F1D9B">
              <w:rPr>
                <w:rFonts w:ascii="仿宋" w:eastAsia="仿宋" w:hAnsi="仿宋" w:hint="eastAsia"/>
                <w:color w:val="000000" w:themeColor="text1"/>
                <w:szCs w:val="21"/>
              </w:rPr>
              <w:t>打造具有国际竞争力的实用型法</w:t>
            </w:r>
            <w:proofErr w:type="gramStart"/>
            <w:r w:rsidRPr="003F1D9B">
              <w:rPr>
                <w:rFonts w:ascii="仿宋" w:eastAsia="仿宋" w:hAnsi="仿宋" w:hint="eastAsia"/>
                <w:color w:val="000000" w:themeColor="text1"/>
                <w:szCs w:val="21"/>
              </w:rPr>
              <w:t>科人才</w:t>
            </w:r>
            <w:proofErr w:type="gramEnd"/>
            <w:r w:rsidRPr="003F1D9B">
              <w:rPr>
                <w:rFonts w:ascii="仿宋" w:eastAsia="仿宋" w:hAnsi="仿宋" w:hint="eastAsia"/>
                <w:color w:val="000000" w:themeColor="text1"/>
                <w:szCs w:val="21"/>
              </w:rPr>
              <w:t>培养体系研究</w:t>
            </w:r>
          </w:p>
        </w:tc>
        <w:tc>
          <w:tcPr>
            <w:tcW w:w="530" w:type="pct"/>
            <w:vAlign w:val="center"/>
          </w:tcPr>
          <w:p w:rsidR="00930AA2" w:rsidRPr="00C17D54" w:rsidRDefault="00930AA2"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李响</w:t>
            </w:r>
            <w:proofErr w:type="gramEnd"/>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民事诉讼法学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8</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刑法学研讨类课程内容规范化研究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曾文科</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刑法学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赵天红</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9</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网络</w:t>
            </w:r>
            <w:r w:rsidRPr="00C17D54">
              <w:rPr>
                <w:rFonts w:ascii="仿宋" w:eastAsia="仿宋" w:hAnsi="仿宋"/>
                <w:color w:val="000000" w:themeColor="text1"/>
                <w:szCs w:val="21"/>
              </w:rPr>
              <w:t>法学专业跨学科</w:t>
            </w:r>
            <w:r w:rsidRPr="00C17D54">
              <w:rPr>
                <w:rFonts w:ascii="仿宋" w:eastAsia="仿宋" w:hAnsi="仿宋" w:hint="eastAsia"/>
                <w:color w:val="000000" w:themeColor="text1"/>
                <w:szCs w:val="21"/>
              </w:rPr>
              <w:t>课程</w:t>
            </w:r>
            <w:r w:rsidRPr="00C17D54">
              <w:rPr>
                <w:rFonts w:ascii="仿宋" w:eastAsia="仿宋" w:hAnsi="仿宋"/>
                <w:color w:val="000000" w:themeColor="text1"/>
                <w:szCs w:val="21"/>
              </w:rPr>
              <w:t>建设研究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于冲</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刑法学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来小鹏、曹  晶、黄  河</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10</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当前侦查教学中侦查思维与侦查方法的变革研究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张鹏莉</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诉讼法学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刘品</w:t>
            </w:r>
            <w:proofErr w:type="gramEnd"/>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11</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外交战略与决策研究课程教学改革——多形式结合讲学方法研究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刘星</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国际政治</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12</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color w:val="000000" w:themeColor="text1"/>
                <w:szCs w:val="21"/>
              </w:rPr>
              <w:t>《</w:t>
            </w:r>
            <w:r w:rsidRPr="00C17D54">
              <w:rPr>
                <w:rFonts w:ascii="仿宋" w:eastAsia="仿宋" w:hAnsi="仿宋" w:hint="eastAsia"/>
                <w:color w:val="000000" w:themeColor="text1"/>
                <w:szCs w:val="21"/>
              </w:rPr>
              <w:t>全球学理论与方法 》课程改革研究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杨昊</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全球学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迟永、白联磊、张敏</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13</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传统优秀企业家精神教育与教学</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熊金武</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经济史</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巫云仙</w:t>
            </w:r>
            <w:r w:rsidRPr="00C17D54">
              <w:rPr>
                <w:rFonts w:ascii="仿宋" w:eastAsia="仿宋" w:hAnsi="仿宋"/>
                <w:color w:val="000000" w:themeColor="text1"/>
                <w:szCs w:val="21"/>
              </w:rPr>
              <w:t>、徐文鸣</w:t>
            </w:r>
            <w:r w:rsidRPr="00C17D54">
              <w:rPr>
                <w:rFonts w:ascii="仿宋" w:eastAsia="仿宋" w:hAnsi="仿宋" w:hint="eastAsia"/>
                <w:color w:val="000000" w:themeColor="text1"/>
                <w:szCs w:val="21"/>
              </w:rPr>
              <w:t>、</w:t>
            </w:r>
            <w:r w:rsidRPr="00C17D54">
              <w:rPr>
                <w:rFonts w:ascii="仿宋" w:eastAsia="仿宋" w:hAnsi="仿宋"/>
                <w:color w:val="000000" w:themeColor="text1"/>
                <w:szCs w:val="21"/>
              </w:rPr>
              <w:t>刘婷文</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14</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基于区块链思想的金融科技人才培养模式研究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朱晓武</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金融学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15</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基于提高学术能力的经济学研究生互动教学方法创新研究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邓达</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经济学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刘婷文、陶宇、李可欣、卢笛、吴光光</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16</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创业课程理论设计与初创企业实践分析</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张亚琼、王玲</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管理学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顾凡、刘婷文、张璞媚、</w:t>
            </w:r>
            <w:proofErr w:type="spellStart"/>
            <w:r w:rsidRPr="00C17D54">
              <w:rPr>
                <w:rFonts w:ascii="仿宋" w:eastAsia="仿宋" w:hAnsi="仿宋" w:hint="eastAsia"/>
                <w:color w:val="000000" w:themeColor="text1"/>
                <w:kern w:val="0"/>
                <w:szCs w:val="21"/>
              </w:rPr>
              <w:t>Maged</w:t>
            </w:r>
            <w:proofErr w:type="spellEnd"/>
            <w:r w:rsidRPr="00C17D54">
              <w:rPr>
                <w:rFonts w:ascii="仿宋" w:eastAsia="仿宋" w:hAnsi="仿宋" w:hint="eastAsia"/>
                <w:color w:val="000000" w:themeColor="text1"/>
                <w:kern w:val="0"/>
                <w:szCs w:val="21"/>
              </w:rPr>
              <w:t xml:space="preserve"> Ali</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17</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《舆论研究与舆情分析》中翻转课堂的团队学习研究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聂书江</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新闻传播学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候月</w:t>
            </w:r>
            <w:proofErr w:type="gramStart"/>
            <w:r w:rsidRPr="00C17D54">
              <w:rPr>
                <w:rFonts w:ascii="仿宋" w:eastAsia="仿宋" w:hAnsi="仿宋" w:hint="eastAsia"/>
                <w:color w:val="000000" w:themeColor="text1"/>
                <w:szCs w:val="21"/>
              </w:rPr>
              <w:t>娟</w:t>
            </w:r>
            <w:proofErr w:type="gramEnd"/>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18</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bCs/>
                <w:color w:val="000000" w:themeColor="text1"/>
                <w:szCs w:val="21"/>
              </w:rPr>
              <w:t>历史观引领、案例深化、专题整合：《新闻传播史论》教学内容</w:t>
            </w:r>
            <w:r w:rsidRPr="00C17D54">
              <w:rPr>
                <w:rFonts w:ascii="仿宋" w:eastAsia="仿宋" w:hAnsi="仿宋" w:hint="eastAsia"/>
                <w:bCs/>
                <w:color w:val="000000" w:themeColor="text1"/>
                <w:szCs w:val="21"/>
              </w:rPr>
              <w:lastRenderedPageBreak/>
              <w:t>体例改革及教法优化研究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lastRenderedPageBreak/>
              <w:t>张艳红</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新闻传播学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吴逸宁</w:t>
            </w:r>
            <w:proofErr w:type="gramEnd"/>
            <w:r w:rsidRPr="00C17D54">
              <w:rPr>
                <w:rFonts w:ascii="仿宋" w:eastAsia="仿宋" w:hAnsi="仿宋" w:hint="eastAsia"/>
                <w:color w:val="000000" w:themeColor="text1"/>
                <w:szCs w:val="21"/>
              </w:rPr>
              <w:t>、张丽、侯大明</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lastRenderedPageBreak/>
              <w:t>19</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政治话语俄</w:t>
            </w:r>
            <w:proofErr w:type="gramStart"/>
            <w:r w:rsidRPr="00C17D54">
              <w:rPr>
                <w:rFonts w:ascii="仿宋" w:eastAsia="仿宋" w:hAnsi="仿宋" w:cs="宋体" w:hint="eastAsia"/>
                <w:color w:val="000000" w:themeColor="text1"/>
                <w:kern w:val="0"/>
                <w:szCs w:val="21"/>
              </w:rPr>
              <w:t>译研究</w:t>
            </w:r>
            <w:proofErr w:type="gramEnd"/>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proofErr w:type="gramStart"/>
            <w:r w:rsidRPr="00C17D54">
              <w:rPr>
                <w:rFonts w:ascii="仿宋" w:eastAsia="仿宋" w:hAnsi="仿宋" w:cs="宋体" w:hint="eastAsia"/>
                <w:color w:val="000000" w:themeColor="text1"/>
                <w:kern w:val="0"/>
                <w:szCs w:val="21"/>
              </w:rPr>
              <w:t>丛凤玲</w:t>
            </w:r>
            <w:proofErr w:type="gramEnd"/>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俄语语言文学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李国强、</w:t>
            </w:r>
            <w:proofErr w:type="gramStart"/>
            <w:r w:rsidRPr="00C17D54">
              <w:rPr>
                <w:rFonts w:ascii="仿宋" w:eastAsia="仿宋" w:hAnsi="仿宋" w:cs="宋体" w:hint="eastAsia"/>
                <w:color w:val="000000" w:themeColor="text1"/>
                <w:kern w:val="0"/>
                <w:szCs w:val="21"/>
              </w:rPr>
              <w:t>崔熳</w:t>
            </w:r>
            <w:proofErr w:type="gramEnd"/>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20</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《翻译概论》课程设计与论文撰写</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王冬梅</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英语语言文学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 xml:space="preserve">　</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21</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研究生法律翻译教学与识别信息需求关系探究---对教学中“基本法律知识”概念的批判性描述</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王芳</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外国语言文学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魏蘅、徐新燕、戴嘉佳、段金妤、崔红丽、韦家玲、由婷婷、孙晔</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22</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 xml:space="preserve">英美文学研究生课程之研讨会（seminar） 模式研究  </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张磊</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英语语言文学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刘瑞英、蔺玉清、唐建南（校外）、罗灿（校外）</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23</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基于翻转课堂理念的研究生教学实践研究</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刘艳</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英语语言文学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张清</w:t>
            </w:r>
            <w:r w:rsidR="007A2F6F">
              <w:rPr>
                <w:rFonts w:ascii="仿宋" w:eastAsia="仿宋" w:hAnsi="仿宋" w:cs="宋体" w:hint="eastAsia"/>
                <w:color w:val="000000" w:themeColor="text1"/>
                <w:kern w:val="0"/>
                <w:szCs w:val="21"/>
              </w:rPr>
              <w:t>、</w:t>
            </w:r>
            <w:r w:rsidRPr="00C17D54">
              <w:rPr>
                <w:rFonts w:ascii="仿宋" w:eastAsia="仿宋" w:hAnsi="仿宋" w:cs="宋体" w:hint="eastAsia"/>
                <w:color w:val="000000" w:themeColor="text1"/>
                <w:kern w:val="0"/>
                <w:szCs w:val="21"/>
              </w:rPr>
              <w:t>郝瑞丽</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24</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助力一带一路，二外小语种课程设置研究</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徐新燕</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英语语言文学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杜洁敏、崔延花、雷佳、贾毅荣、李姣、李双、徐新燕、杜洁敏、崔延花、雷佳、贾毅荣、李双、李娇</w:t>
            </w:r>
          </w:p>
        </w:tc>
      </w:tr>
      <w:tr w:rsidR="007A2F6F" w:rsidRPr="00C17D54" w:rsidTr="007A2F6F">
        <w:tc>
          <w:tcPr>
            <w:tcW w:w="379"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25</w:t>
            </w:r>
          </w:p>
        </w:tc>
        <w:tc>
          <w:tcPr>
            <w:tcW w:w="1666" w:type="pct"/>
            <w:vAlign w:val="center"/>
          </w:tcPr>
          <w:p w:rsidR="00930AA2" w:rsidRPr="00C17D54" w:rsidRDefault="00930AA2" w:rsidP="007A2F6F">
            <w:pPr>
              <w:widowControl/>
              <w:rPr>
                <w:rFonts w:ascii="仿宋" w:eastAsia="仿宋" w:hAnsi="仿宋" w:cs="宋体"/>
                <w:color w:val="000000" w:themeColor="text1"/>
                <w:kern w:val="0"/>
                <w:szCs w:val="21"/>
              </w:rPr>
            </w:pPr>
            <w:proofErr w:type="gramStart"/>
            <w:r w:rsidRPr="00C17D54">
              <w:rPr>
                <w:rFonts w:ascii="仿宋" w:eastAsia="仿宋" w:hAnsi="仿宋" w:cs="宋体" w:hint="eastAsia"/>
                <w:color w:val="000000" w:themeColor="text1"/>
                <w:kern w:val="0"/>
                <w:szCs w:val="21"/>
              </w:rPr>
              <w:t>本硕博</w:t>
            </w:r>
            <w:proofErr w:type="gramEnd"/>
            <w:r w:rsidRPr="00C17D54">
              <w:rPr>
                <w:rFonts w:ascii="仿宋" w:eastAsia="仿宋" w:hAnsi="仿宋" w:cs="宋体" w:hint="eastAsia"/>
                <w:color w:val="000000" w:themeColor="text1"/>
                <w:kern w:val="0"/>
                <w:szCs w:val="21"/>
              </w:rPr>
              <w:t>一体化外语课程体系建设</w:t>
            </w:r>
          </w:p>
        </w:tc>
        <w:tc>
          <w:tcPr>
            <w:tcW w:w="530"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田力男</w:t>
            </w:r>
          </w:p>
        </w:tc>
        <w:tc>
          <w:tcPr>
            <w:tcW w:w="607"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外国语言文学</w:t>
            </w:r>
          </w:p>
        </w:tc>
        <w:tc>
          <w:tcPr>
            <w:tcW w:w="682" w:type="pct"/>
            <w:vAlign w:val="center"/>
          </w:tcPr>
          <w:p w:rsidR="00930AA2" w:rsidRPr="00C17D54" w:rsidRDefault="00930AA2" w:rsidP="007A2F6F">
            <w:pPr>
              <w:widowControl/>
              <w:rPr>
                <w:rFonts w:ascii="仿宋" w:eastAsia="仿宋" w:hAnsi="仿宋" w:cs="宋体"/>
                <w:color w:val="000000" w:themeColor="text1"/>
                <w:kern w:val="0"/>
                <w:szCs w:val="21"/>
              </w:rPr>
            </w:pPr>
            <w:r w:rsidRPr="00C17D54">
              <w:rPr>
                <w:rFonts w:ascii="仿宋" w:eastAsia="仿宋" w:hAnsi="仿宋" w:cs="宋体" w:hint="eastAsia"/>
                <w:color w:val="000000" w:themeColor="text1"/>
                <w:kern w:val="0"/>
                <w:szCs w:val="21"/>
              </w:rPr>
              <w:t>教授</w:t>
            </w:r>
          </w:p>
        </w:tc>
        <w:tc>
          <w:tcPr>
            <w:tcW w:w="1135" w:type="pct"/>
            <w:shd w:val="clear" w:color="auto" w:fill="auto"/>
            <w:vAlign w:val="center"/>
          </w:tcPr>
          <w:p w:rsidR="00930AA2" w:rsidRPr="00C17D54" w:rsidRDefault="00930AA2" w:rsidP="007A2F6F">
            <w:pPr>
              <w:widowControl/>
              <w:rPr>
                <w:rFonts w:ascii="仿宋" w:eastAsia="仿宋" w:hAnsi="仿宋"/>
                <w:bCs/>
                <w:color w:val="000000" w:themeColor="text1"/>
                <w:szCs w:val="21"/>
              </w:rPr>
            </w:pPr>
            <w:r w:rsidRPr="00C17D54">
              <w:rPr>
                <w:rFonts w:ascii="仿宋" w:eastAsia="仿宋" w:hAnsi="仿宋" w:cs="宋体" w:hint="eastAsia"/>
                <w:color w:val="000000" w:themeColor="text1"/>
                <w:kern w:val="0"/>
                <w:szCs w:val="21"/>
              </w:rPr>
              <w:t>李立、张清、徐新燕、王敏</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26</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十九大精神进《中国马克思主义与当代》课程研究</w:t>
            </w:r>
          </w:p>
        </w:tc>
        <w:tc>
          <w:tcPr>
            <w:tcW w:w="530" w:type="pct"/>
            <w:vAlign w:val="center"/>
          </w:tcPr>
          <w:p w:rsidR="00930AA2" w:rsidRPr="00C17D54" w:rsidRDefault="00930AA2" w:rsidP="007A2F6F">
            <w:pPr>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赵卯生</w:t>
            </w:r>
            <w:proofErr w:type="gramEnd"/>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国外马克思主义研究</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邰丽华、卫灵、常绍舜</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27</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党的十九大精神融入《马克思主义与社会科学方法论》</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袁方</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马克思主义发展史</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roofErr w:type="gramStart"/>
            <w:r w:rsidRPr="00C17D54">
              <w:rPr>
                <w:rFonts w:ascii="仿宋" w:eastAsia="仿宋" w:hAnsi="仿宋" w:hint="eastAsia"/>
                <w:color w:val="000000" w:themeColor="text1"/>
                <w:szCs w:val="21"/>
              </w:rPr>
              <w:t>孙美堂</w:t>
            </w:r>
            <w:proofErr w:type="gramEnd"/>
            <w:r w:rsidRPr="00C17D54">
              <w:rPr>
                <w:rFonts w:ascii="仿宋" w:eastAsia="仿宋" w:hAnsi="仿宋" w:hint="eastAsia"/>
                <w:color w:val="000000" w:themeColor="text1"/>
                <w:szCs w:val="21"/>
              </w:rPr>
              <w:t>、张秀华、</w:t>
            </w:r>
            <w:proofErr w:type="gramStart"/>
            <w:r w:rsidRPr="00C17D54">
              <w:rPr>
                <w:rFonts w:ascii="仿宋" w:eastAsia="仿宋" w:hAnsi="仿宋" w:hint="eastAsia"/>
                <w:color w:val="000000" w:themeColor="text1"/>
                <w:szCs w:val="21"/>
              </w:rPr>
              <w:t>王觅泉</w:t>
            </w:r>
            <w:proofErr w:type="gramEnd"/>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28</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cs="仿宋" w:hint="eastAsia"/>
                <w:color w:val="000000" w:themeColor="text1"/>
                <w:szCs w:val="21"/>
              </w:rPr>
              <w:t>中国特色社会主义理论与实践课程的建构式专题案例研讨教学方法研究</w:t>
            </w:r>
          </w:p>
        </w:tc>
        <w:tc>
          <w:tcPr>
            <w:tcW w:w="530" w:type="pct"/>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范亚新</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cs="仿宋" w:hint="eastAsia"/>
                <w:color w:val="000000" w:themeColor="text1"/>
                <w:szCs w:val="21"/>
              </w:rPr>
              <w:t>马克思主义中国化研究</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周爱华、林海虹、王嘎、王强、李云智</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29</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构建和完善以“乡村研究”为主的《中国近现代社会经济史专题研究》课程体系</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白丽萍</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中国近现代史</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王强</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30</w:t>
            </w:r>
          </w:p>
        </w:tc>
        <w:tc>
          <w:tcPr>
            <w:tcW w:w="1666" w:type="pct"/>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“研讨课”与研究生研读能力的培养</w:t>
            </w:r>
          </w:p>
        </w:tc>
        <w:tc>
          <w:tcPr>
            <w:tcW w:w="530" w:type="pct"/>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蔺庆春</w:t>
            </w:r>
          </w:p>
        </w:tc>
        <w:tc>
          <w:tcPr>
            <w:tcW w:w="607" w:type="pct"/>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马克思主义基本原理</w:t>
            </w:r>
          </w:p>
        </w:tc>
        <w:tc>
          <w:tcPr>
            <w:tcW w:w="682" w:type="pct"/>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讲师</w:t>
            </w:r>
          </w:p>
        </w:tc>
        <w:tc>
          <w:tcPr>
            <w:tcW w:w="1135" w:type="pct"/>
            <w:shd w:val="clear" w:color="auto" w:fill="auto"/>
            <w:vAlign w:val="center"/>
          </w:tcPr>
          <w:p w:rsidR="00930AA2" w:rsidRPr="00C17D54" w:rsidRDefault="00930AA2" w:rsidP="007A2F6F">
            <w:pPr>
              <w:rPr>
                <w:rFonts w:ascii="仿宋" w:eastAsia="仿宋" w:hAnsi="仿宋" w:cs="仿宋"/>
                <w:color w:val="000000" w:themeColor="text1"/>
                <w:szCs w:val="21"/>
              </w:rPr>
            </w:pPr>
            <w:r w:rsidRPr="00C17D54">
              <w:rPr>
                <w:rFonts w:ascii="仿宋" w:eastAsia="仿宋" w:hAnsi="仿宋" w:cs="仿宋" w:hint="eastAsia"/>
                <w:color w:val="000000" w:themeColor="text1"/>
                <w:szCs w:val="21"/>
              </w:rPr>
              <w:t>陈</w:t>
            </w:r>
            <w:proofErr w:type="gramStart"/>
            <w:r w:rsidRPr="00C17D54">
              <w:rPr>
                <w:rFonts w:ascii="仿宋" w:eastAsia="仿宋" w:hAnsi="仿宋" w:cs="仿宋" w:hint="eastAsia"/>
                <w:color w:val="000000" w:themeColor="text1"/>
                <w:szCs w:val="21"/>
              </w:rPr>
              <w:t>浩</w:t>
            </w:r>
            <w:proofErr w:type="gramEnd"/>
            <w:r w:rsidRPr="00C17D54">
              <w:rPr>
                <w:rFonts w:ascii="仿宋" w:eastAsia="仿宋" w:hAnsi="仿宋" w:cs="仿宋" w:hint="eastAsia"/>
                <w:color w:val="000000" w:themeColor="text1"/>
                <w:szCs w:val="21"/>
              </w:rPr>
              <w:t>、田毅松</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31</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《欧洲法律趋同的理论与方法》课程内容与实施途径改革研究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张彤</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比较法学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张学哲、金晶</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32</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研究生史学理论课程的教学模式探索——以《社会史的理论与方法》课程为例</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邓庆平</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中国史</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33</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宗教学前沿课程的多资源整合模式探究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雷晓丽</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宗教学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讲师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钱雪松、孙国柱、史经鹏</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34</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历史社会学研究生课程改革项目</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孟庆延</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社会学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应星</w:t>
            </w:r>
            <w:r w:rsidR="007A2F6F">
              <w:rPr>
                <w:rFonts w:ascii="仿宋" w:eastAsia="仿宋" w:hAnsi="仿宋" w:hint="eastAsia"/>
                <w:color w:val="000000" w:themeColor="text1"/>
                <w:szCs w:val="21"/>
              </w:rPr>
              <w:t>、</w:t>
            </w:r>
            <w:r w:rsidRPr="00C17D54">
              <w:rPr>
                <w:rFonts w:ascii="仿宋" w:eastAsia="仿宋" w:hAnsi="仿宋" w:hint="eastAsia"/>
                <w:color w:val="000000" w:themeColor="text1"/>
                <w:szCs w:val="21"/>
              </w:rPr>
              <w:t>杨清媚</w:t>
            </w:r>
            <w:r w:rsidR="007A2F6F">
              <w:rPr>
                <w:rFonts w:ascii="仿宋" w:eastAsia="仿宋" w:hAnsi="仿宋" w:hint="eastAsia"/>
                <w:color w:val="000000" w:themeColor="text1"/>
                <w:szCs w:val="21"/>
              </w:rPr>
              <w:t>、</w:t>
            </w:r>
            <w:r w:rsidRPr="00C17D54">
              <w:rPr>
                <w:rFonts w:ascii="仿宋" w:eastAsia="仿宋" w:hAnsi="仿宋" w:hint="eastAsia"/>
                <w:color w:val="000000" w:themeColor="text1"/>
                <w:szCs w:val="21"/>
              </w:rPr>
              <w:t>马学军</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35</w:t>
            </w:r>
          </w:p>
        </w:tc>
        <w:tc>
          <w:tcPr>
            <w:tcW w:w="1666"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社会事件中的陈述材料在陈述</w:t>
            </w:r>
            <w:r w:rsidRPr="00C17D54">
              <w:rPr>
                <w:rFonts w:ascii="仿宋" w:eastAsia="仿宋" w:hAnsi="仿宋" w:hint="eastAsia"/>
                <w:color w:val="000000" w:themeColor="text1"/>
                <w:szCs w:val="21"/>
              </w:rPr>
              <w:lastRenderedPageBreak/>
              <w:t>分析技术教学中的应用</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lastRenderedPageBreak/>
              <w:t>片成男</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心理学</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副教授</w:t>
            </w:r>
          </w:p>
        </w:tc>
        <w:tc>
          <w:tcPr>
            <w:tcW w:w="1135" w:type="pct"/>
            <w:shd w:val="clear" w:color="auto" w:fill="auto"/>
            <w:vAlign w:val="center"/>
          </w:tcPr>
          <w:p w:rsidR="00930AA2" w:rsidRPr="00C17D54" w:rsidRDefault="00930AA2" w:rsidP="007A2F6F">
            <w:pPr>
              <w:widowControl/>
              <w:rPr>
                <w:rFonts w:ascii="仿宋" w:eastAsia="仿宋" w:hAnsi="仿宋"/>
                <w:color w:val="000000" w:themeColor="text1"/>
                <w:szCs w:val="21"/>
              </w:rPr>
            </w:pPr>
            <w:r w:rsidRPr="00C17D54">
              <w:rPr>
                <w:rFonts w:ascii="仿宋" w:eastAsia="仿宋" w:hAnsi="仿宋" w:hint="eastAsia"/>
                <w:color w:val="000000" w:themeColor="text1"/>
                <w:szCs w:val="21"/>
              </w:rPr>
              <w:t>刘梦宇、吴少珍</w:t>
            </w:r>
          </w:p>
        </w:tc>
      </w:tr>
      <w:tr w:rsidR="007A2F6F" w:rsidRPr="00C17D54" w:rsidTr="007A2F6F">
        <w:tc>
          <w:tcPr>
            <w:tcW w:w="379"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lastRenderedPageBreak/>
              <w:t>36</w:t>
            </w:r>
          </w:p>
        </w:tc>
        <w:tc>
          <w:tcPr>
            <w:tcW w:w="1666" w:type="pct"/>
            <w:vAlign w:val="center"/>
          </w:tcPr>
          <w:p w:rsidR="00930AA2" w:rsidRPr="00C17D54" w:rsidRDefault="00930AA2" w:rsidP="007A2F6F">
            <w:pPr>
              <w:rPr>
                <w:rFonts w:ascii="仿宋" w:eastAsia="仿宋" w:hAnsi="仿宋"/>
                <w:color w:val="000000" w:themeColor="text1"/>
                <w:szCs w:val="21"/>
              </w:rPr>
            </w:pPr>
            <w:r>
              <w:rPr>
                <w:rFonts w:ascii="仿宋" w:eastAsia="仿宋" w:hAnsi="仿宋" w:hint="eastAsia"/>
                <w:color w:val="000000" w:themeColor="text1"/>
                <w:kern w:val="0"/>
                <w:szCs w:val="21"/>
              </w:rPr>
              <w:t>推进国际高端法治</w:t>
            </w:r>
            <w:r w:rsidRPr="00C17D54">
              <w:rPr>
                <w:rFonts w:ascii="仿宋" w:eastAsia="仿宋" w:hAnsi="仿宋" w:hint="eastAsia"/>
                <w:color w:val="000000" w:themeColor="text1"/>
                <w:kern w:val="0"/>
                <w:szCs w:val="21"/>
              </w:rPr>
              <w:t>人才研究生培养模式改革，构建</w:t>
            </w:r>
            <w:r>
              <w:rPr>
                <w:rFonts w:ascii="仿宋" w:eastAsia="仿宋" w:hAnsi="仿宋" w:hint="eastAsia"/>
                <w:color w:val="000000" w:themeColor="text1"/>
                <w:kern w:val="0"/>
                <w:szCs w:val="21"/>
              </w:rPr>
              <w:t>出国留学生</w:t>
            </w:r>
            <w:r w:rsidRPr="00C17D54">
              <w:rPr>
                <w:rFonts w:ascii="仿宋" w:eastAsia="仿宋" w:hAnsi="仿宋" w:hint="eastAsia"/>
                <w:color w:val="000000" w:themeColor="text1"/>
                <w:kern w:val="0"/>
                <w:szCs w:val="21"/>
              </w:rPr>
              <w:t>多层次安全保障机制</w:t>
            </w:r>
          </w:p>
        </w:tc>
        <w:tc>
          <w:tcPr>
            <w:tcW w:w="530"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王汉民</w:t>
            </w:r>
          </w:p>
        </w:tc>
        <w:tc>
          <w:tcPr>
            <w:tcW w:w="607"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研究生教育管理</w:t>
            </w:r>
          </w:p>
        </w:tc>
        <w:tc>
          <w:tcPr>
            <w:tcW w:w="682" w:type="pct"/>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中级</w:t>
            </w:r>
          </w:p>
        </w:tc>
        <w:tc>
          <w:tcPr>
            <w:tcW w:w="1135" w:type="pct"/>
            <w:shd w:val="clear" w:color="auto" w:fill="auto"/>
            <w:vAlign w:val="center"/>
          </w:tcPr>
          <w:p w:rsidR="00930AA2" w:rsidRPr="00C17D54" w:rsidRDefault="00930AA2" w:rsidP="007A2F6F">
            <w:pPr>
              <w:rPr>
                <w:rFonts w:ascii="仿宋" w:eastAsia="仿宋" w:hAnsi="仿宋"/>
                <w:color w:val="000000" w:themeColor="text1"/>
                <w:szCs w:val="21"/>
              </w:rPr>
            </w:pPr>
            <w:r w:rsidRPr="00C17D54">
              <w:rPr>
                <w:rFonts w:ascii="仿宋" w:eastAsia="仿宋" w:hAnsi="仿宋" w:hint="eastAsia"/>
                <w:color w:val="000000" w:themeColor="text1"/>
                <w:szCs w:val="21"/>
              </w:rPr>
              <w:t>王英娜</w:t>
            </w:r>
          </w:p>
        </w:tc>
      </w:tr>
    </w:tbl>
    <w:p w:rsidR="00DB20D2" w:rsidRPr="00C17D54" w:rsidRDefault="00DB20D2">
      <w:pPr>
        <w:rPr>
          <w:color w:val="000000" w:themeColor="text1"/>
        </w:rPr>
      </w:pPr>
    </w:p>
    <w:p w:rsidR="004A4E1F" w:rsidRPr="00C17D54" w:rsidRDefault="004A4E1F">
      <w:pPr>
        <w:rPr>
          <w:color w:val="000000" w:themeColor="text1"/>
        </w:rPr>
      </w:pPr>
    </w:p>
    <w:sectPr w:rsidR="004A4E1F" w:rsidRPr="00C17D54" w:rsidSect="00F8212D">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25" w:rsidRDefault="00E62325" w:rsidP="004A4E1F">
      <w:r>
        <w:separator/>
      </w:r>
    </w:p>
  </w:endnote>
  <w:endnote w:type="continuationSeparator" w:id="0">
    <w:p w:rsidR="00E62325" w:rsidRDefault="00E62325" w:rsidP="004A4E1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25" w:rsidRDefault="00E62325" w:rsidP="004A4E1F">
      <w:r>
        <w:separator/>
      </w:r>
    </w:p>
  </w:footnote>
  <w:footnote w:type="continuationSeparator" w:id="0">
    <w:p w:rsidR="00E62325" w:rsidRDefault="00E62325" w:rsidP="004A4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8BB"/>
    <w:rsid w:val="0003784F"/>
    <w:rsid w:val="00061CA0"/>
    <w:rsid w:val="00067B93"/>
    <w:rsid w:val="000D2EFD"/>
    <w:rsid w:val="00112A95"/>
    <w:rsid w:val="00136973"/>
    <w:rsid w:val="001D1E5A"/>
    <w:rsid w:val="001D6585"/>
    <w:rsid w:val="00273A44"/>
    <w:rsid w:val="0029027C"/>
    <w:rsid w:val="002A3631"/>
    <w:rsid w:val="002A46F3"/>
    <w:rsid w:val="002F0143"/>
    <w:rsid w:val="0030283E"/>
    <w:rsid w:val="00323876"/>
    <w:rsid w:val="00372EBE"/>
    <w:rsid w:val="003855D9"/>
    <w:rsid w:val="003D6C45"/>
    <w:rsid w:val="003F1D9B"/>
    <w:rsid w:val="004048E5"/>
    <w:rsid w:val="0041414C"/>
    <w:rsid w:val="00425DD8"/>
    <w:rsid w:val="004676A0"/>
    <w:rsid w:val="00493CCC"/>
    <w:rsid w:val="004A4E1F"/>
    <w:rsid w:val="00540E1C"/>
    <w:rsid w:val="00545795"/>
    <w:rsid w:val="00570E3D"/>
    <w:rsid w:val="005A5684"/>
    <w:rsid w:val="005A5B38"/>
    <w:rsid w:val="006003AE"/>
    <w:rsid w:val="006B1ABB"/>
    <w:rsid w:val="006B7A1A"/>
    <w:rsid w:val="006E747F"/>
    <w:rsid w:val="006F6C48"/>
    <w:rsid w:val="00704476"/>
    <w:rsid w:val="00713CA0"/>
    <w:rsid w:val="00730E7E"/>
    <w:rsid w:val="007A2F6F"/>
    <w:rsid w:val="007C48BB"/>
    <w:rsid w:val="00824B34"/>
    <w:rsid w:val="008672CD"/>
    <w:rsid w:val="00897911"/>
    <w:rsid w:val="008B2F9D"/>
    <w:rsid w:val="00930AA2"/>
    <w:rsid w:val="00A333B5"/>
    <w:rsid w:val="00A568EC"/>
    <w:rsid w:val="00AC50FA"/>
    <w:rsid w:val="00AC5B7E"/>
    <w:rsid w:val="00AF4BAD"/>
    <w:rsid w:val="00B23741"/>
    <w:rsid w:val="00BA5CD3"/>
    <w:rsid w:val="00BB31CE"/>
    <w:rsid w:val="00BD64BE"/>
    <w:rsid w:val="00BE7D13"/>
    <w:rsid w:val="00C17D54"/>
    <w:rsid w:val="00C51541"/>
    <w:rsid w:val="00C70477"/>
    <w:rsid w:val="00CA1784"/>
    <w:rsid w:val="00CB6F07"/>
    <w:rsid w:val="00D543C1"/>
    <w:rsid w:val="00D622D3"/>
    <w:rsid w:val="00D77A3F"/>
    <w:rsid w:val="00DB20D2"/>
    <w:rsid w:val="00E62325"/>
    <w:rsid w:val="00E81A8A"/>
    <w:rsid w:val="00EE2480"/>
    <w:rsid w:val="00F04F04"/>
    <w:rsid w:val="00F32DFB"/>
    <w:rsid w:val="00F8212D"/>
    <w:rsid w:val="00FE4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8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55D9"/>
    <w:rPr>
      <w:sz w:val="18"/>
      <w:szCs w:val="18"/>
    </w:rPr>
  </w:style>
  <w:style w:type="character" w:customStyle="1" w:styleId="Char">
    <w:name w:val="批注框文本 Char"/>
    <w:basedOn w:val="a0"/>
    <w:link w:val="a3"/>
    <w:uiPriority w:val="99"/>
    <w:semiHidden/>
    <w:rsid w:val="003855D9"/>
    <w:rPr>
      <w:rFonts w:ascii="Times New Roman" w:eastAsia="宋体" w:hAnsi="Times New Roman" w:cs="Times New Roman"/>
      <w:sz w:val="18"/>
      <w:szCs w:val="18"/>
    </w:rPr>
  </w:style>
  <w:style w:type="paragraph" w:styleId="a4">
    <w:name w:val="header"/>
    <w:basedOn w:val="a"/>
    <w:link w:val="Char0"/>
    <w:uiPriority w:val="99"/>
    <w:semiHidden/>
    <w:unhideWhenUsed/>
    <w:rsid w:val="004A4E1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A4E1F"/>
    <w:rPr>
      <w:rFonts w:ascii="Times New Roman" w:eastAsia="宋体" w:hAnsi="Times New Roman" w:cs="Times New Roman"/>
      <w:sz w:val="18"/>
      <w:szCs w:val="18"/>
    </w:rPr>
  </w:style>
  <w:style w:type="paragraph" w:styleId="a5">
    <w:name w:val="footer"/>
    <w:basedOn w:val="a"/>
    <w:link w:val="Char1"/>
    <w:uiPriority w:val="99"/>
    <w:semiHidden/>
    <w:unhideWhenUsed/>
    <w:rsid w:val="004A4E1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A4E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7189653">
      <w:bodyDiv w:val="1"/>
      <w:marLeft w:val="0"/>
      <w:marRight w:val="0"/>
      <w:marTop w:val="0"/>
      <w:marBottom w:val="0"/>
      <w:divBdr>
        <w:top w:val="none" w:sz="0" w:space="0" w:color="auto"/>
        <w:left w:val="none" w:sz="0" w:space="0" w:color="auto"/>
        <w:bottom w:val="none" w:sz="0" w:space="0" w:color="auto"/>
        <w:right w:val="none" w:sz="0" w:space="0" w:color="auto"/>
      </w:divBdr>
    </w:div>
    <w:div w:id="836580844">
      <w:bodyDiv w:val="1"/>
      <w:marLeft w:val="0"/>
      <w:marRight w:val="0"/>
      <w:marTop w:val="0"/>
      <w:marBottom w:val="0"/>
      <w:divBdr>
        <w:top w:val="none" w:sz="0" w:space="0" w:color="auto"/>
        <w:left w:val="none" w:sz="0" w:space="0" w:color="auto"/>
        <w:bottom w:val="none" w:sz="0" w:space="0" w:color="auto"/>
        <w:right w:val="none" w:sz="0" w:space="0" w:color="auto"/>
      </w:divBdr>
    </w:div>
    <w:div w:id="1253124401">
      <w:bodyDiv w:val="1"/>
      <w:marLeft w:val="0"/>
      <w:marRight w:val="0"/>
      <w:marTop w:val="0"/>
      <w:marBottom w:val="0"/>
      <w:divBdr>
        <w:top w:val="none" w:sz="0" w:space="0" w:color="auto"/>
        <w:left w:val="none" w:sz="0" w:space="0" w:color="auto"/>
        <w:bottom w:val="none" w:sz="0" w:space="0" w:color="auto"/>
        <w:right w:val="none" w:sz="0" w:space="0" w:color="auto"/>
      </w:divBdr>
    </w:div>
    <w:div w:id="198419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3A19-5F81-4C8C-A338-AD3DBEA9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sxy</dc:creator>
  <cp:keywords/>
  <dc:description/>
  <cp:lastModifiedBy>王汉民</cp:lastModifiedBy>
  <cp:revision>30</cp:revision>
  <cp:lastPrinted>2018-05-29T01:20:00Z</cp:lastPrinted>
  <dcterms:created xsi:type="dcterms:W3CDTF">2018-05-07T01:45:00Z</dcterms:created>
  <dcterms:modified xsi:type="dcterms:W3CDTF">2018-05-29T01:35:00Z</dcterms:modified>
</cp:coreProperties>
</file>